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Style w:val="4"/>
          <w:rFonts w:hint="eastAsia" w:ascii="Times New Roman" w:hAnsi="Times New Roman" w:eastAsia="方正小标宋_GBK" w:cs="Times New Roman"/>
          <w:bCs/>
          <w:sz w:val="40"/>
          <w:szCs w:val="44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Style w:val="4"/>
          <w:rFonts w:hint="eastAsia" w:ascii="Times New Roman" w:hAnsi="Times New Roman" w:eastAsia="方正小标宋_GBK" w:cs="Times New Roman"/>
          <w:bCs/>
          <w:sz w:val="40"/>
          <w:szCs w:val="44"/>
          <w:lang w:val="en-US" w:eastAsia="zh-CN"/>
        </w:rPr>
      </w:pPr>
      <w:r>
        <w:rPr>
          <w:rStyle w:val="4"/>
          <w:rFonts w:hint="eastAsia" w:ascii="Times New Roman" w:hAnsi="Times New Roman" w:eastAsia="方正小标宋_GBK" w:cs="Times New Roman"/>
          <w:bCs/>
          <w:sz w:val="40"/>
          <w:szCs w:val="44"/>
          <w:lang w:val="en-US" w:eastAsia="zh-CN"/>
        </w:rPr>
        <w:t>重庆两江新区文明治丧补贴实施方案（草案解读）</w:t>
      </w:r>
    </w:p>
    <w:p>
      <w:pPr>
        <w:numPr>
          <w:ilvl w:val="0"/>
          <w:numId w:val="0"/>
        </w:numPr>
        <w:jc w:val="center"/>
        <w:rPr>
          <w:rStyle w:val="4"/>
          <w:rFonts w:hint="eastAsia" w:ascii="Times New Roman" w:hAnsi="Times New Roman" w:eastAsia="方正小标宋_GBK" w:cs="Times New Roman"/>
          <w:bCs/>
          <w:sz w:val="40"/>
          <w:szCs w:val="44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Style w:val="4"/>
          <w:rFonts w:hint="eastAsia" w:ascii="Times New Roman" w:hAnsi="Times New Roman" w:eastAsia="方正小标宋_GBK" w:cs="Times New Roman"/>
          <w:bCs/>
          <w:sz w:val="40"/>
          <w:szCs w:val="4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一、背景依据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</w:rPr>
      </w:pPr>
      <w:r>
        <w:rPr>
          <w:rFonts w:hint="eastAsia" w:ascii="Times New Roman" w:hAnsi="Times New Roman" w:eastAsia="方正仿宋_GBK" w:cs="Times New Roman"/>
          <w:sz w:val="32"/>
        </w:rPr>
        <w:t>为全面贯彻落实习近平总书记关于“践行以人民为中心的发展思想”“着力解决不平衡不充分问题和人民群众急难愁盼问题”重要指示精神，结合党史学习教育“我为群众办实事”要求及新区殡仪服务设施相对不足的实际情况，按照《民政部关于全面推行惠民殡葬政策的指导意见》（民发〔2012〕211号）及重庆市民政局有关文件精神，结合新区实际，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起草</w:t>
      </w:r>
      <w:r>
        <w:rPr>
          <w:rFonts w:hint="eastAsia" w:ascii="Times New Roman" w:hAnsi="Times New Roman" w:eastAsia="方正仿宋_GBK" w:cs="Times New Roman"/>
          <w:sz w:val="32"/>
        </w:rPr>
        <w:t>本实施方案。</w:t>
      </w:r>
    </w:p>
    <w:p>
      <w:pPr>
        <w:numPr>
          <w:ilvl w:val="0"/>
          <w:numId w:val="0"/>
        </w:numP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二、主要内容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本方案共五项。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第一项共3条，明确新区文明治丧补贴类别、具体对象和标准。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第二项共2条，明确补贴程序。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第三项共1条，明确资金来源。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第四项共3条，明确各部门工作要求。</w:t>
      </w:r>
    </w:p>
    <w:p>
      <w:pPr>
        <w:spacing w:line="579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第五项共1条，明确本方案实施时间。</w:t>
      </w:r>
    </w:p>
    <w:p>
      <w:pPr>
        <w:numPr>
          <w:ilvl w:val="0"/>
          <w:numId w:val="0"/>
        </w:numP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 w:val="0"/>
          <w:i w:val="0"/>
          <w:iCs w:val="0"/>
          <w:caps w:val="0"/>
          <w:color w:val="333333"/>
          <w:spacing w:val="0"/>
          <w:sz w:val="31"/>
          <w:szCs w:val="31"/>
          <w:shd w:val="clear" w:fill="FFFFFF"/>
          <w:lang w:val="en-US" w:eastAsia="zh-CN"/>
        </w:rPr>
        <w:t>三、制定目的</w:t>
      </w:r>
    </w:p>
    <w:p>
      <w:pPr>
        <w:numPr>
          <w:ilvl w:val="0"/>
          <w:numId w:val="0"/>
        </w:numPr>
        <w:ind w:leftChars="0"/>
        <w:rPr>
          <w:rFonts w:hint="eastAsia"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为进一步深化殡葬改革和促进殡葬事业科学发展，切实破除旧的丧葬习俗，减轻广大人民群众的丧葬负担，提高主动参与文明治丧的积极性，树立健康文明治丧新风尚，提升殡葬公共服务均等化水平。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DB1DFC"/>
    <w:rsid w:val="3FA6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qFormat/>
    <w:uiPriority w:val="22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2022-01-04T02:10:00Z</dcterms:created>
  <dc:creator>HP</dc:creator>
  <cp:lastModifiedBy>Aurora</cp:lastModifiedBy>
  <dcterms:modified xsi:type="dcterms:W3CDTF">2022-01-05T01:32:17Z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7E7C9A7BD68A48CC852BA6F979921478</vt:lpwstr>
  </property>
</Properties>
</file>