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_GBK" w:eastAsia="方正小标宋_GBK"/>
          <w:sz w:val="44"/>
          <w:szCs w:val="44"/>
        </w:rPr>
      </w:pPr>
      <w:r>
        <w:rPr>
          <w:rFonts w:hint="eastAsia" w:ascii="方正小标宋_GBK" w:eastAsia="方正小标宋_GBK"/>
          <w:sz w:val="44"/>
          <w:szCs w:val="44"/>
        </w:rPr>
        <w:t>重庆两江新区国家海外人才离岸创新创业基地平台建设和运营扶持办法（试行）</w:t>
      </w:r>
    </w:p>
    <w:p>
      <w:pPr>
        <w:spacing w:line="560" w:lineRule="exact"/>
        <w:jc w:val="center"/>
        <w:rPr>
          <w:rFonts w:ascii="方正楷体_GBK" w:eastAsia="方正楷体_GBK"/>
          <w:sz w:val="32"/>
          <w:szCs w:val="32"/>
        </w:rPr>
      </w:pPr>
      <w:r>
        <w:rPr>
          <w:rFonts w:hint="eastAsia" w:ascii="方正楷体_GBK" w:eastAsia="方正楷体_GBK"/>
          <w:sz w:val="32"/>
          <w:szCs w:val="32"/>
        </w:rPr>
        <w:t>（征求意见稿）</w:t>
      </w:r>
    </w:p>
    <w:p>
      <w:pPr>
        <w:spacing w:line="560" w:lineRule="exact"/>
        <w:rPr>
          <w:rFonts w:ascii="方正黑体_GBK" w:eastAsia="方正黑体_GBK"/>
          <w:b/>
          <w:sz w:val="32"/>
          <w:szCs w:val="32"/>
        </w:rPr>
      </w:pPr>
      <w:bookmarkStart w:id="0" w:name="_GoBack"/>
      <w:bookmarkEnd w:id="0"/>
    </w:p>
    <w:p>
      <w:pPr>
        <w:spacing w:line="560" w:lineRule="exact"/>
        <w:jc w:val="center"/>
        <w:rPr>
          <w:rFonts w:ascii="方正黑体_GBK" w:eastAsia="方正黑体_GBK"/>
          <w:b/>
          <w:sz w:val="32"/>
          <w:szCs w:val="32"/>
        </w:rPr>
      </w:pPr>
      <w:r>
        <w:rPr>
          <w:rFonts w:hint="eastAsia" w:ascii="方正黑体_GBK" w:eastAsia="方正黑体_GBK"/>
          <w:b/>
          <w:sz w:val="32"/>
          <w:szCs w:val="32"/>
        </w:rPr>
        <w:t>第一章  总则</w:t>
      </w:r>
    </w:p>
    <w:p>
      <w:pPr>
        <w:spacing w:line="560" w:lineRule="exact"/>
        <w:ind w:firstLine="643" w:firstLineChars="200"/>
        <w:rPr>
          <w:rFonts w:ascii="方正仿宋_GBK" w:eastAsia="方正仿宋_GBK"/>
          <w:sz w:val="32"/>
          <w:szCs w:val="32"/>
        </w:rPr>
      </w:pPr>
      <w:r>
        <w:rPr>
          <w:rFonts w:hint="eastAsia" w:ascii="方正楷体_GBK" w:eastAsia="方正楷体_GBK"/>
          <w:b/>
          <w:sz w:val="32"/>
          <w:szCs w:val="32"/>
        </w:rPr>
        <w:t xml:space="preserve">第一条  </w:t>
      </w:r>
      <w:r>
        <w:rPr>
          <w:rFonts w:hint="eastAsia" w:eastAsia="方正仿宋_GBK"/>
          <w:sz w:val="32"/>
          <w:szCs w:val="32"/>
        </w:rPr>
        <w:t>为</w:t>
      </w:r>
      <w:r>
        <w:rPr>
          <w:rFonts w:hint="eastAsia" w:ascii="方正仿宋_GBK" w:eastAsia="方正仿宋_GBK"/>
          <w:sz w:val="32"/>
          <w:szCs w:val="32"/>
        </w:rPr>
        <w:t>拓展海外人才引进渠道，促进海内外人才技术双向流动，整合两江新区创新创业资源要素力量，高质量高标准推动重庆两江新区国家海外人才离岸创新创业基地（以下简称“离岸基地”）平台建设，特制定本办法。</w:t>
      </w:r>
    </w:p>
    <w:p>
      <w:pPr>
        <w:spacing w:line="560" w:lineRule="exact"/>
        <w:ind w:firstLine="643" w:firstLineChars="200"/>
        <w:rPr>
          <w:rFonts w:ascii="方正仿宋_GBK" w:eastAsia="方正仿宋_GBK"/>
          <w:sz w:val="32"/>
          <w:szCs w:val="32"/>
        </w:rPr>
      </w:pPr>
      <w:r>
        <w:rPr>
          <w:rFonts w:ascii="方正楷体_GBK" w:eastAsia="方正楷体_GBK"/>
          <w:b/>
          <w:sz w:val="32"/>
          <w:szCs w:val="32"/>
        </w:rPr>
        <w:t>第二条</w:t>
      </w:r>
      <w:r>
        <w:rPr>
          <w:rFonts w:hint="eastAsia" w:ascii="方正黑体_GBK" w:eastAsia="方正黑体_GBK"/>
          <w:b/>
          <w:sz w:val="32"/>
          <w:szCs w:val="32"/>
        </w:rPr>
        <w:t xml:space="preserve">  </w:t>
      </w:r>
      <w:r>
        <w:rPr>
          <w:rFonts w:hint="eastAsia" w:ascii="方正仿宋_GBK" w:eastAsia="方正仿宋_GBK"/>
          <w:sz w:val="32"/>
          <w:szCs w:val="32"/>
        </w:rPr>
        <w:t>本办法适用于预孵基地、合作中心和海外站点等离岸基地创新创业平台的建设和运营扶持。</w:t>
      </w:r>
    </w:p>
    <w:p>
      <w:pPr>
        <w:spacing w:line="560" w:lineRule="exact"/>
        <w:ind w:firstLine="640" w:firstLineChars="200"/>
        <w:rPr>
          <w:rFonts w:ascii="方正仿宋_GBK" w:eastAsia="方正仿宋_GBK"/>
          <w:sz w:val="32"/>
          <w:szCs w:val="32"/>
        </w:rPr>
      </w:pPr>
    </w:p>
    <w:p>
      <w:pPr>
        <w:spacing w:line="560" w:lineRule="exact"/>
        <w:jc w:val="center"/>
        <w:rPr>
          <w:rFonts w:ascii="方正黑体_GBK" w:eastAsia="方正黑体_GBK"/>
          <w:b/>
          <w:sz w:val="32"/>
          <w:szCs w:val="32"/>
        </w:rPr>
      </w:pPr>
      <w:r>
        <w:rPr>
          <w:rFonts w:hint="eastAsia" w:ascii="方正黑体_GBK" w:eastAsia="方正黑体_GBK"/>
          <w:b/>
          <w:sz w:val="32"/>
          <w:szCs w:val="32"/>
        </w:rPr>
        <w:t>第二章  功能定位</w:t>
      </w:r>
    </w:p>
    <w:p>
      <w:pPr>
        <w:spacing w:line="560" w:lineRule="exact"/>
        <w:ind w:firstLine="643" w:firstLineChars="200"/>
        <w:rPr>
          <w:rFonts w:ascii="方正仿宋_GBK" w:eastAsia="方正仿宋_GBK"/>
          <w:sz w:val="32"/>
          <w:szCs w:val="32"/>
        </w:rPr>
      </w:pPr>
      <w:r>
        <w:rPr>
          <w:rFonts w:hint="eastAsia" w:ascii="方正楷体_GBK" w:eastAsia="方正楷体_GBK"/>
          <w:b/>
          <w:sz w:val="32"/>
          <w:szCs w:val="32"/>
        </w:rPr>
        <w:t xml:space="preserve">第三条  </w:t>
      </w:r>
      <w:r>
        <w:rPr>
          <w:rFonts w:hint="eastAsia" w:ascii="Times New Roman" w:hAnsi="Times New Roman" w:eastAsia="方正仿宋_GBK" w:cs="Times New Roman"/>
          <w:sz w:val="32"/>
          <w:szCs w:val="32"/>
        </w:rPr>
        <w:t>预孵</w:t>
      </w:r>
      <w:r>
        <w:rPr>
          <w:rFonts w:ascii="Times New Roman" w:hAnsi="Times New Roman" w:eastAsia="方正仿宋_GBK" w:cs="Times New Roman"/>
          <w:sz w:val="32"/>
          <w:szCs w:val="32"/>
        </w:rPr>
        <w:t>基地位于两江新区数字经济产业园，是集</w:t>
      </w:r>
      <w:r>
        <w:rPr>
          <w:rFonts w:hint="eastAsia" w:ascii="Times New Roman" w:hAnsi="Times New Roman" w:eastAsia="方正仿宋_GBK" w:cs="Times New Roman"/>
          <w:sz w:val="32"/>
          <w:szCs w:val="32"/>
        </w:rPr>
        <w:t>海外人才</w:t>
      </w:r>
      <w:r>
        <w:rPr>
          <w:rFonts w:ascii="Times New Roman" w:hAnsi="Times New Roman" w:eastAsia="方正仿宋_GBK" w:cs="Times New Roman"/>
          <w:sz w:val="32"/>
          <w:szCs w:val="32"/>
        </w:rPr>
        <w:t>项目预孵化、</w:t>
      </w:r>
      <w:r>
        <w:rPr>
          <w:rFonts w:hint="eastAsia" w:ascii="Times New Roman" w:hAnsi="Times New Roman" w:eastAsia="方正仿宋_GBK" w:cs="Times New Roman"/>
          <w:sz w:val="32"/>
          <w:szCs w:val="32"/>
        </w:rPr>
        <w:t>展览</w:t>
      </w:r>
      <w:r>
        <w:rPr>
          <w:rFonts w:ascii="Times New Roman" w:hAnsi="Times New Roman" w:eastAsia="方正仿宋_GBK" w:cs="Times New Roman"/>
          <w:sz w:val="32"/>
          <w:szCs w:val="32"/>
        </w:rPr>
        <w:t>展示、</w:t>
      </w:r>
      <w:r>
        <w:rPr>
          <w:rFonts w:hint="eastAsia" w:ascii="Times New Roman" w:hAnsi="Times New Roman" w:eastAsia="方正仿宋_GBK" w:cs="Times New Roman"/>
          <w:sz w:val="32"/>
          <w:szCs w:val="32"/>
        </w:rPr>
        <w:t>创业服务</w:t>
      </w:r>
      <w:r>
        <w:rPr>
          <w:rFonts w:ascii="Times New Roman" w:hAnsi="Times New Roman" w:eastAsia="方正仿宋_GBK" w:cs="Times New Roman"/>
          <w:sz w:val="32"/>
          <w:szCs w:val="32"/>
        </w:rPr>
        <w:t>为一体的离岸</w:t>
      </w:r>
      <w:r>
        <w:rPr>
          <w:rFonts w:hint="eastAsia" w:ascii="Times New Roman" w:hAnsi="Times New Roman" w:eastAsia="方正仿宋_GBK" w:cs="Times New Roman"/>
          <w:sz w:val="32"/>
          <w:szCs w:val="32"/>
        </w:rPr>
        <w:t>基地</w:t>
      </w:r>
      <w:r>
        <w:rPr>
          <w:rFonts w:ascii="Times New Roman" w:hAnsi="Times New Roman" w:eastAsia="方正仿宋_GBK" w:cs="Times New Roman"/>
          <w:sz w:val="32"/>
          <w:szCs w:val="32"/>
        </w:rPr>
        <w:t>示范窗口</w:t>
      </w:r>
      <w:r>
        <w:rPr>
          <w:rFonts w:hint="eastAsia" w:ascii="Times New Roman" w:hAnsi="Times New Roman" w:eastAsia="方正仿宋_GBK" w:cs="Times New Roman"/>
          <w:sz w:val="32"/>
          <w:szCs w:val="32"/>
        </w:rPr>
        <w:t>，将</w:t>
      </w:r>
      <w:r>
        <w:rPr>
          <w:rFonts w:hint="eastAsia" w:ascii="方正仿宋_GBK" w:eastAsia="方正仿宋_GBK"/>
          <w:sz w:val="32"/>
          <w:szCs w:val="32"/>
        </w:rPr>
        <w:t>以市场化方式引入经管委会认定的第三方机构进行运营，并提供创业辅导、知识产权、资本对接、认定申报等专业化服务。</w:t>
      </w:r>
    </w:p>
    <w:p>
      <w:pPr>
        <w:spacing w:line="560" w:lineRule="exact"/>
        <w:ind w:firstLine="643" w:firstLineChars="200"/>
        <w:rPr>
          <w:rFonts w:ascii="方正仿宋_GBK" w:eastAsia="方正仿宋_GBK"/>
          <w:sz w:val="32"/>
          <w:szCs w:val="32"/>
        </w:rPr>
      </w:pPr>
      <w:r>
        <w:rPr>
          <w:rFonts w:hint="eastAsia" w:ascii="方正楷体_GBK" w:eastAsia="方正楷体_GBK"/>
          <w:b/>
          <w:sz w:val="32"/>
          <w:szCs w:val="32"/>
        </w:rPr>
        <w:t xml:space="preserve">第四条  </w:t>
      </w:r>
      <w:r>
        <w:rPr>
          <w:rFonts w:hint="eastAsia" w:ascii="方正仿宋_GBK" w:eastAsia="方正仿宋_GBK"/>
          <w:sz w:val="32"/>
          <w:szCs w:val="32"/>
        </w:rPr>
        <w:t>合作中心是依托</w:t>
      </w:r>
      <w:r>
        <w:rPr>
          <w:rFonts w:hint="eastAsia" w:ascii="Times New Roman" w:hAnsi="Times New Roman" w:eastAsia="方正仿宋_GBK" w:cs="Times New Roman"/>
          <w:sz w:val="32"/>
          <w:szCs w:val="32"/>
        </w:rPr>
        <w:t>两江</w:t>
      </w:r>
      <w:r>
        <w:rPr>
          <w:rFonts w:ascii="Times New Roman" w:hAnsi="Times New Roman" w:eastAsia="方正仿宋_GBK" w:cs="Times New Roman"/>
          <w:sz w:val="32"/>
          <w:szCs w:val="32"/>
        </w:rPr>
        <w:t>新区</w:t>
      </w:r>
      <w:r>
        <w:rPr>
          <w:rFonts w:hint="eastAsia" w:ascii="Times New Roman" w:hAnsi="Times New Roman" w:eastAsia="方正仿宋_GBK" w:cs="Times New Roman"/>
          <w:sz w:val="32"/>
          <w:szCs w:val="32"/>
        </w:rPr>
        <w:t>已有的具备</w:t>
      </w:r>
      <w:r>
        <w:rPr>
          <w:rFonts w:hint="eastAsia" w:ascii="方正仿宋_GBK" w:eastAsia="方正仿宋_GBK"/>
          <w:sz w:val="32"/>
          <w:szCs w:val="32"/>
        </w:rPr>
        <w:t>海外人才项目引进能力、</w:t>
      </w:r>
      <w:r>
        <w:rPr>
          <w:rFonts w:hint="eastAsia" w:ascii="Times New Roman" w:hAnsi="Times New Roman" w:eastAsia="方正仿宋_GBK" w:cs="Times New Roman"/>
          <w:sz w:val="32"/>
          <w:szCs w:val="32"/>
        </w:rPr>
        <w:t>专业服务能力</w:t>
      </w:r>
      <w:r>
        <w:rPr>
          <w:rFonts w:ascii="Times New Roman" w:hAnsi="Times New Roman" w:eastAsia="方正仿宋_GBK" w:cs="Times New Roman"/>
          <w:sz w:val="32"/>
          <w:szCs w:val="32"/>
        </w:rPr>
        <w:t>和孵化</w:t>
      </w:r>
      <w:r>
        <w:rPr>
          <w:rFonts w:hint="eastAsia" w:ascii="Times New Roman" w:hAnsi="Times New Roman" w:eastAsia="方正仿宋_GBK" w:cs="Times New Roman"/>
          <w:sz w:val="32"/>
          <w:szCs w:val="32"/>
        </w:rPr>
        <w:t>加速载体的各类创新平台</w:t>
      </w:r>
      <w:r>
        <w:rPr>
          <w:rFonts w:ascii="Times New Roman" w:hAnsi="Times New Roman" w:eastAsia="方正仿宋_GBK" w:cs="Times New Roman"/>
          <w:sz w:val="32"/>
          <w:szCs w:val="32"/>
        </w:rPr>
        <w:t>，与预孵基地共同形成“1+N”的内部协同机制，拓宽</w:t>
      </w:r>
      <w:r>
        <w:rPr>
          <w:rFonts w:hint="eastAsia" w:ascii="Times New Roman" w:hAnsi="Times New Roman" w:eastAsia="方正仿宋_GBK" w:cs="Times New Roman"/>
          <w:sz w:val="32"/>
          <w:szCs w:val="32"/>
        </w:rPr>
        <w:t>海外人才</w:t>
      </w:r>
      <w:r>
        <w:rPr>
          <w:rFonts w:ascii="Times New Roman" w:hAnsi="Times New Roman" w:eastAsia="方正仿宋_GBK" w:cs="Times New Roman"/>
          <w:sz w:val="32"/>
          <w:szCs w:val="32"/>
        </w:rPr>
        <w:t>项目资源渠道</w:t>
      </w:r>
      <w:r>
        <w:rPr>
          <w:rFonts w:hint="eastAsia" w:ascii="Times New Roman" w:hAnsi="Times New Roman" w:eastAsia="方正仿宋_GBK" w:cs="Times New Roman"/>
          <w:sz w:val="32"/>
          <w:szCs w:val="32"/>
        </w:rPr>
        <w:t>，嫁接项目孵化培育加速体系</w:t>
      </w:r>
      <w:r>
        <w:rPr>
          <w:rFonts w:ascii="Times New Roman" w:hAnsi="Times New Roman" w:eastAsia="方正仿宋_GBK" w:cs="Times New Roman"/>
          <w:sz w:val="32"/>
          <w:szCs w:val="32"/>
        </w:rPr>
        <w:t>。</w:t>
      </w:r>
    </w:p>
    <w:p>
      <w:pPr>
        <w:spacing w:line="560" w:lineRule="exact"/>
        <w:ind w:firstLine="643" w:firstLineChars="200"/>
        <w:rPr>
          <w:rFonts w:ascii="Times New Roman" w:hAnsi="Times New Roman" w:eastAsia="方正仿宋_GBK" w:cs="Times New Roman"/>
          <w:sz w:val="32"/>
          <w:szCs w:val="32"/>
        </w:rPr>
      </w:pPr>
      <w:r>
        <w:rPr>
          <w:rFonts w:hint="eastAsia" w:ascii="方正楷体_GBK" w:eastAsia="方正楷体_GBK"/>
          <w:b/>
          <w:sz w:val="32"/>
          <w:szCs w:val="32"/>
        </w:rPr>
        <w:t xml:space="preserve">第五条  </w:t>
      </w:r>
      <w:r>
        <w:rPr>
          <w:rFonts w:hint="eastAsia" w:ascii="Times New Roman" w:hAnsi="Times New Roman" w:eastAsia="方正仿宋_GBK" w:cs="Times New Roman"/>
          <w:sz w:val="32"/>
          <w:szCs w:val="32"/>
        </w:rPr>
        <w:t>海外站点是</w:t>
      </w:r>
      <w:r>
        <w:rPr>
          <w:rFonts w:ascii="Times New Roman" w:hAnsi="Times New Roman" w:eastAsia="方正仿宋_GBK" w:cs="Times New Roman"/>
          <w:sz w:val="32"/>
          <w:szCs w:val="32"/>
        </w:rPr>
        <w:t>依托</w:t>
      </w:r>
      <w:r>
        <w:rPr>
          <w:rFonts w:hint="eastAsia" w:ascii="Times New Roman" w:hAnsi="Times New Roman" w:eastAsia="方正仿宋_GBK" w:cs="Times New Roman"/>
          <w:sz w:val="32"/>
          <w:szCs w:val="32"/>
        </w:rPr>
        <w:t>各类</w:t>
      </w:r>
      <w:r>
        <w:rPr>
          <w:rFonts w:ascii="Times New Roman" w:hAnsi="Times New Roman" w:eastAsia="方正仿宋_GBK" w:cs="Times New Roman"/>
          <w:sz w:val="32"/>
          <w:szCs w:val="32"/>
        </w:rPr>
        <w:t>海外招商站点、</w:t>
      </w:r>
      <w:r>
        <w:rPr>
          <w:rFonts w:hint="eastAsia" w:ascii="Times New Roman" w:hAnsi="Times New Roman" w:eastAsia="方正仿宋_GBK" w:cs="Times New Roman"/>
          <w:sz w:val="32"/>
          <w:szCs w:val="32"/>
        </w:rPr>
        <w:t>科研院所</w:t>
      </w:r>
      <w:r>
        <w:rPr>
          <w:rFonts w:ascii="Times New Roman" w:hAnsi="Times New Roman" w:eastAsia="方正仿宋_GBK" w:cs="Times New Roman"/>
          <w:sz w:val="32"/>
          <w:szCs w:val="32"/>
        </w:rPr>
        <w:t>、国际合作产业园</w:t>
      </w:r>
      <w:r>
        <w:rPr>
          <w:rFonts w:hint="eastAsia" w:ascii="Times New Roman" w:hAnsi="Times New Roman" w:eastAsia="方正仿宋_GBK" w:cs="Times New Roman"/>
          <w:sz w:val="32"/>
          <w:szCs w:val="32"/>
        </w:rPr>
        <w:t>和协会机构</w:t>
      </w:r>
      <w:r>
        <w:rPr>
          <w:rFonts w:ascii="Times New Roman" w:hAnsi="Times New Roman" w:eastAsia="方正仿宋_GBK" w:cs="Times New Roman"/>
          <w:sz w:val="32"/>
          <w:szCs w:val="32"/>
        </w:rPr>
        <w:t>等</w:t>
      </w:r>
      <w:r>
        <w:rPr>
          <w:rFonts w:hint="eastAsia" w:ascii="Times New Roman" w:hAnsi="Times New Roman" w:eastAsia="方正仿宋_GBK" w:cs="Times New Roman"/>
          <w:sz w:val="32"/>
          <w:szCs w:val="32"/>
        </w:rPr>
        <w:t>设立的具备</w:t>
      </w:r>
      <w:r>
        <w:rPr>
          <w:rFonts w:hint="eastAsia" w:ascii="方正仿宋_GBK" w:eastAsia="方正仿宋_GBK"/>
          <w:sz w:val="32"/>
          <w:szCs w:val="32"/>
        </w:rPr>
        <w:t>海外人才项目引进能力和</w:t>
      </w:r>
      <w:r>
        <w:rPr>
          <w:rFonts w:hint="eastAsia" w:ascii="Times New Roman" w:hAnsi="Times New Roman" w:eastAsia="方正仿宋_GBK" w:cs="Times New Roman"/>
          <w:sz w:val="32"/>
          <w:szCs w:val="32"/>
        </w:rPr>
        <w:t>海外预孵化能力</w:t>
      </w:r>
      <w:r>
        <w:rPr>
          <w:rFonts w:ascii="Times New Roman" w:hAnsi="Times New Roman" w:eastAsia="方正仿宋_GBK" w:cs="Times New Roman"/>
          <w:sz w:val="32"/>
          <w:szCs w:val="32"/>
        </w:rPr>
        <w:t>，延伸</w:t>
      </w:r>
      <w:r>
        <w:rPr>
          <w:rFonts w:hint="eastAsia" w:ascii="Times New Roman" w:hAnsi="Times New Roman" w:eastAsia="方正仿宋_GBK" w:cs="Times New Roman"/>
          <w:sz w:val="32"/>
          <w:szCs w:val="32"/>
        </w:rPr>
        <w:t>两江</w:t>
      </w:r>
      <w:r>
        <w:rPr>
          <w:rFonts w:ascii="Times New Roman" w:hAnsi="Times New Roman" w:eastAsia="方正仿宋_GBK" w:cs="Times New Roman"/>
          <w:sz w:val="32"/>
          <w:szCs w:val="32"/>
        </w:rPr>
        <w:t>新区的全球离岸创新资源网络。</w:t>
      </w:r>
    </w:p>
    <w:p>
      <w:pPr>
        <w:spacing w:line="560" w:lineRule="exact"/>
        <w:jc w:val="center"/>
        <w:rPr>
          <w:rFonts w:ascii="方正黑体_GBK" w:eastAsia="方正黑体_GBK"/>
          <w:b/>
          <w:sz w:val="32"/>
          <w:szCs w:val="32"/>
        </w:rPr>
      </w:pPr>
    </w:p>
    <w:p>
      <w:pPr>
        <w:spacing w:line="560" w:lineRule="exact"/>
        <w:jc w:val="center"/>
        <w:rPr>
          <w:rFonts w:ascii="方正黑体_GBK" w:eastAsia="方正黑体_GBK"/>
          <w:b/>
          <w:sz w:val="32"/>
          <w:szCs w:val="32"/>
        </w:rPr>
      </w:pPr>
      <w:r>
        <w:rPr>
          <w:rFonts w:hint="eastAsia" w:ascii="方正黑体_GBK" w:eastAsia="方正黑体_GBK"/>
          <w:b/>
          <w:sz w:val="32"/>
          <w:szCs w:val="32"/>
        </w:rPr>
        <w:t>第三章  认定标准</w:t>
      </w:r>
    </w:p>
    <w:p>
      <w:pPr>
        <w:spacing w:line="560" w:lineRule="exact"/>
        <w:ind w:firstLine="643" w:firstLineChars="200"/>
        <w:rPr>
          <w:rFonts w:ascii="Times New Roman" w:hAnsi="Times New Roman" w:eastAsia="方正仿宋_GBK" w:cs="Times New Roman"/>
          <w:sz w:val="32"/>
          <w:szCs w:val="32"/>
        </w:rPr>
      </w:pPr>
      <w:r>
        <w:rPr>
          <w:rFonts w:hint="eastAsia" w:ascii="方正楷体_GBK" w:eastAsia="方正楷体_GBK"/>
          <w:b/>
          <w:sz w:val="32"/>
          <w:szCs w:val="32"/>
        </w:rPr>
        <w:t xml:space="preserve">第六条  </w:t>
      </w:r>
      <w:r>
        <w:rPr>
          <w:rFonts w:hint="eastAsia" w:ascii="方正仿宋_GBK" w:eastAsia="方正仿宋_GBK"/>
          <w:sz w:val="32"/>
          <w:szCs w:val="32"/>
        </w:rPr>
        <w:t>需要进入</w:t>
      </w:r>
      <w:r>
        <w:rPr>
          <w:rFonts w:ascii="Times New Roman" w:hAnsi="Times New Roman" w:eastAsia="方正仿宋_GBK" w:cs="Times New Roman"/>
          <w:sz w:val="32"/>
          <w:szCs w:val="32"/>
        </w:rPr>
        <w:t>预孵</w:t>
      </w:r>
      <w:r>
        <w:rPr>
          <w:rFonts w:hint="eastAsia" w:ascii="Times New Roman" w:hAnsi="Times New Roman" w:eastAsia="方正仿宋_GBK" w:cs="Times New Roman"/>
          <w:sz w:val="32"/>
          <w:szCs w:val="32"/>
        </w:rPr>
        <w:t>基地进行</w:t>
      </w:r>
      <w:r>
        <w:rPr>
          <w:rFonts w:ascii="Times New Roman" w:hAnsi="Times New Roman" w:eastAsia="方正仿宋_GBK" w:cs="Times New Roman"/>
          <w:sz w:val="32"/>
          <w:szCs w:val="32"/>
        </w:rPr>
        <w:t>孵化</w:t>
      </w:r>
      <w:r>
        <w:rPr>
          <w:rFonts w:hint="eastAsia" w:ascii="方正仿宋_GBK" w:eastAsia="方正仿宋_GBK"/>
          <w:sz w:val="32"/>
          <w:szCs w:val="32"/>
        </w:rPr>
        <w:t>的海外人才项目，其</w:t>
      </w:r>
      <w:r>
        <w:rPr>
          <w:rFonts w:hint="eastAsia" w:ascii="Times New Roman" w:hAnsi="Times New Roman" w:eastAsia="方正仿宋_GBK" w:cs="Times New Roman"/>
          <w:sz w:val="32"/>
          <w:szCs w:val="32"/>
        </w:rPr>
        <w:t>创始</w:t>
      </w:r>
      <w:r>
        <w:rPr>
          <w:rFonts w:hint="eastAsia" w:ascii="方正仿宋_GBK" w:eastAsia="方正仿宋_GBK"/>
          <w:sz w:val="32"/>
          <w:szCs w:val="32"/>
        </w:rPr>
        <w:t>人（团队）应</w:t>
      </w:r>
      <w:r>
        <w:rPr>
          <w:rFonts w:ascii="Times New Roman" w:hAnsi="Times New Roman" w:eastAsia="方正仿宋_GBK" w:cs="Times New Roman"/>
          <w:sz w:val="32"/>
          <w:szCs w:val="32"/>
        </w:rPr>
        <w:t>具有海外</w:t>
      </w:r>
      <w:r>
        <w:rPr>
          <w:rFonts w:hint="eastAsia" w:ascii="Times New Roman" w:hAnsi="Times New Roman" w:eastAsia="方正仿宋_GBK" w:cs="Times New Roman"/>
          <w:sz w:val="32"/>
          <w:szCs w:val="32"/>
        </w:rPr>
        <w:t>研究生</w:t>
      </w:r>
      <w:r>
        <w:rPr>
          <w:rFonts w:ascii="Times New Roman" w:hAnsi="Times New Roman" w:eastAsia="方正仿宋_GBK" w:cs="Times New Roman"/>
          <w:sz w:val="32"/>
          <w:szCs w:val="32"/>
        </w:rPr>
        <w:t>学历</w:t>
      </w:r>
      <w:r>
        <w:rPr>
          <w:rFonts w:hint="eastAsia" w:ascii="Times New Roman" w:hAnsi="Times New Roman" w:eastAsia="方正仿宋_GBK" w:cs="Times New Roman"/>
          <w:sz w:val="32"/>
          <w:szCs w:val="32"/>
        </w:rPr>
        <w:t>或在</w:t>
      </w:r>
      <w:r>
        <w:rPr>
          <w:rFonts w:ascii="Times New Roman" w:hAnsi="Times New Roman" w:eastAsia="方正仿宋_GBK" w:cs="Times New Roman"/>
          <w:sz w:val="32"/>
          <w:szCs w:val="32"/>
        </w:rPr>
        <w:t>海外两年以上工作经</w:t>
      </w:r>
      <w:r>
        <w:rPr>
          <w:rFonts w:hint="eastAsia" w:ascii="Times New Roman" w:hAnsi="Times New Roman" w:eastAsia="方正仿宋_GBK" w:cs="Times New Roman"/>
          <w:sz w:val="32"/>
          <w:szCs w:val="32"/>
        </w:rPr>
        <w:t>历。</w:t>
      </w:r>
    </w:p>
    <w:p>
      <w:pPr>
        <w:spacing w:line="560" w:lineRule="exact"/>
        <w:ind w:firstLine="643" w:firstLineChars="200"/>
        <w:rPr>
          <w:rFonts w:ascii="Times New Roman" w:hAnsi="Times New Roman" w:eastAsia="方正仿宋_GBK" w:cs="Times New Roman"/>
          <w:sz w:val="32"/>
          <w:szCs w:val="32"/>
        </w:rPr>
      </w:pPr>
      <w:r>
        <w:rPr>
          <w:rFonts w:hint="eastAsia" w:ascii="方正楷体_GBK" w:eastAsia="方正楷体_GBK"/>
          <w:b/>
          <w:sz w:val="32"/>
          <w:szCs w:val="32"/>
        </w:rPr>
        <w:t xml:space="preserve">第七条  </w:t>
      </w:r>
      <w:r>
        <w:rPr>
          <w:rFonts w:hint="eastAsia" w:ascii="Times New Roman" w:hAnsi="Times New Roman" w:eastAsia="方正仿宋_GBK" w:cs="Times New Roman"/>
          <w:sz w:val="32"/>
          <w:szCs w:val="32"/>
        </w:rPr>
        <w:t>合作中心</w:t>
      </w:r>
      <w:r>
        <w:rPr>
          <w:rFonts w:ascii="Times New Roman" w:hAnsi="Times New Roman" w:eastAsia="方正仿宋_GBK" w:cs="Times New Roman"/>
          <w:sz w:val="32"/>
          <w:szCs w:val="32"/>
        </w:rPr>
        <w:t>应</w:t>
      </w:r>
      <w:r>
        <w:rPr>
          <w:rFonts w:hint="eastAsia" w:ascii="Times New Roman" w:hAnsi="Times New Roman" w:eastAsia="方正仿宋_GBK" w:cs="Times New Roman"/>
          <w:sz w:val="32"/>
          <w:szCs w:val="32"/>
        </w:rPr>
        <w:t>是在</w:t>
      </w:r>
      <w:r>
        <w:rPr>
          <w:rFonts w:ascii="Times New Roman" w:hAnsi="Times New Roman" w:eastAsia="方正仿宋_GBK" w:cs="Times New Roman"/>
          <w:sz w:val="32"/>
          <w:szCs w:val="32"/>
        </w:rPr>
        <w:t>两江新</w:t>
      </w:r>
      <w:r>
        <w:rPr>
          <w:rFonts w:hint="eastAsia" w:ascii="Times New Roman" w:hAnsi="Times New Roman" w:eastAsia="方正仿宋_GBK" w:cs="Times New Roman"/>
          <w:sz w:val="32"/>
          <w:szCs w:val="32"/>
        </w:rPr>
        <w:t>区具</w:t>
      </w:r>
      <w:r>
        <w:rPr>
          <w:rFonts w:ascii="Times New Roman" w:hAnsi="Times New Roman" w:eastAsia="方正仿宋_GBK" w:cs="Times New Roman"/>
          <w:sz w:val="32"/>
          <w:szCs w:val="32"/>
        </w:rPr>
        <w:t>有独立法人资格的企业</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科研院所</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协会或者机构</w:t>
      </w:r>
      <w:r>
        <w:rPr>
          <w:rFonts w:hint="eastAsia" w:ascii="Times New Roman" w:hAnsi="Times New Roman" w:eastAsia="方正仿宋_GBK" w:cs="Times New Roman"/>
          <w:sz w:val="32"/>
          <w:szCs w:val="32"/>
        </w:rPr>
        <w:t>，具备</w:t>
      </w:r>
      <w:r>
        <w:rPr>
          <w:rFonts w:ascii="Times New Roman" w:hAnsi="Times New Roman" w:eastAsia="方正仿宋_GBK" w:cs="Times New Roman"/>
          <w:sz w:val="32"/>
          <w:szCs w:val="32"/>
        </w:rPr>
        <w:t>海外人才项目来源渠道</w:t>
      </w:r>
      <w:r>
        <w:rPr>
          <w:rFonts w:hint="eastAsia" w:ascii="Times New Roman" w:hAnsi="Times New Roman" w:eastAsia="方正仿宋_GBK" w:cs="Times New Roman"/>
          <w:sz w:val="32"/>
          <w:szCs w:val="32"/>
        </w:rPr>
        <w:t>和本地孵化培育能力。</w:t>
      </w:r>
    </w:p>
    <w:p>
      <w:pPr>
        <w:spacing w:line="560" w:lineRule="exact"/>
        <w:ind w:firstLine="643" w:firstLineChars="200"/>
        <w:rPr>
          <w:rFonts w:ascii="Times New Roman" w:hAnsi="Times New Roman" w:eastAsia="方正仿宋_GBK" w:cs="Times New Roman"/>
          <w:sz w:val="32"/>
          <w:szCs w:val="32"/>
        </w:rPr>
      </w:pPr>
      <w:r>
        <w:rPr>
          <w:rFonts w:hint="eastAsia" w:ascii="方正楷体_GBK" w:eastAsia="方正楷体_GBK"/>
          <w:b/>
          <w:sz w:val="32"/>
          <w:szCs w:val="32"/>
        </w:rPr>
        <w:t xml:space="preserve">第八条  </w:t>
      </w:r>
      <w:r>
        <w:rPr>
          <w:rFonts w:hint="eastAsia" w:ascii="Times New Roman" w:hAnsi="Times New Roman" w:eastAsia="方正仿宋_GBK" w:cs="Times New Roman"/>
          <w:sz w:val="32"/>
          <w:szCs w:val="32"/>
        </w:rPr>
        <w:t>海外站点</w:t>
      </w:r>
      <w:r>
        <w:rPr>
          <w:rFonts w:ascii="Times New Roman" w:hAnsi="Times New Roman" w:eastAsia="方正仿宋_GBK" w:cs="Times New Roman"/>
          <w:sz w:val="32"/>
          <w:szCs w:val="32"/>
        </w:rPr>
        <w:t>应</w:t>
      </w:r>
      <w:r>
        <w:rPr>
          <w:rFonts w:hint="eastAsia" w:ascii="Times New Roman" w:hAnsi="Times New Roman" w:eastAsia="方正仿宋_GBK" w:cs="Times New Roman"/>
          <w:sz w:val="32"/>
          <w:szCs w:val="32"/>
        </w:rPr>
        <w:t>是在</w:t>
      </w:r>
      <w:r>
        <w:rPr>
          <w:rFonts w:ascii="Times New Roman" w:hAnsi="Times New Roman" w:eastAsia="方正仿宋_GBK" w:cs="Times New Roman"/>
          <w:sz w:val="32"/>
          <w:szCs w:val="32"/>
        </w:rPr>
        <w:t>两江新</w:t>
      </w:r>
      <w:r>
        <w:rPr>
          <w:rFonts w:hint="eastAsia" w:ascii="Times New Roman" w:hAnsi="Times New Roman" w:eastAsia="方正仿宋_GBK" w:cs="Times New Roman"/>
          <w:sz w:val="32"/>
          <w:szCs w:val="32"/>
        </w:rPr>
        <w:t>区具</w:t>
      </w:r>
      <w:r>
        <w:rPr>
          <w:rFonts w:ascii="Times New Roman" w:hAnsi="Times New Roman" w:eastAsia="方正仿宋_GBK" w:cs="Times New Roman"/>
          <w:sz w:val="32"/>
          <w:szCs w:val="32"/>
        </w:rPr>
        <w:t>有独立法人资格的企业</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科研院所</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协会或者机构</w:t>
      </w:r>
      <w:r>
        <w:rPr>
          <w:rFonts w:hint="eastAsia" w:ascii="Times New Roman" w:hAnsi="Times New Roman" w:eastAsia="方正仿宋_GBK" w:cs="Times New Roman"/>
          <w:sz w:val="32"/>
          <w:szCs w:val="32"/>
        </w:rPr>
        <w:t>，具备</w:t>
      </w:r>
      <w:r>
        <w:rPr>
          <w:rFonts w:ascii="Times New Roman" w:hAnsi="Times New Roman" w:eastAsia="方正仿宋_GBK" w:cs="Times New Roman"/>
          <w:sz w:val="32"/>
          <w:szCs w:val="32"/>
        </w:rPr>
        <w:t>海外人才项目来源渠道</w:t>
      </w:r>
      <w:r>
        <w:rPr>
          <w:rFonts w:hint="eastAsia" w:ascii="Times New Roman" w:hAnsi="Times New Roman" w:eastAsia="方正仿宋_GBK" w:cs="Times New Roman"/>
          <w:sz w:val="32"/>
          <w:szCs w:val="32"/>
        </w:rPr>
        <w:t>和海外预孵化能力。</w:t>
      </w:r>
    </w:p>
    <w:p>
      <w:pPr>
        <w:spacing w:line="560" w:lineRule="exact"/>
        <w:jc w:val="center"/>
        <w:rPr>
          <w:rFonts w:ascii="方正黑体_GBK" w:eastAsia="方正黑体_GBK"/>
          <w:b/>
          <w:sz w:val="32"/>
          <w:szCs w:val="32"/>
        </w:rPr>
      </w:pPr>
    </w:p>
    <w:p>
      <w:pPr>
        <w:spacing w:line="560" w:lineRule="exact"/>
        <w:jc w:val="center"/>
        <w:rPr>
          <w:rFonts w:ascii="方正黑体_GBK" w:eastAsia="方正黑体_GBK"/>
          <w:b/>
          <w:sz w:val="32"/>
          <w:szCs w:val="32"/>
        </w:rPr>
      </w:pPr>
      <w:r>
        <w:rPr>
          <w:rFonts w:hint="eastAsia" w:ascii="方正黑体_GBK" w:eastAsia="方正黑体_GBK"/>
          <w:b/>
          <w:sz w:val="32"/>
          <w:szCs w:val="32"/>
        </w:rPr>
        <w:t>第四章  扶持政策</w:t>
      </w:r>
    </w:p>
    <w:p>
      <w:pPr>
        <w:spacing w:line="560" w:lineRule="exact"/>
        <w:ind w:firstLine="643" w:firstLineChars="200"/>
        <w:rPr>
          <w:rFonts w:ascii="Times New Roman" w:hAnsi="Times New Roman" w:eastAsia="方正仿宋_GBK" w:cs="Times New Roman"/>
          <w:sz w:val="32"/>
          <w:szCs w:val="32"/>
        </w:rPr>
      </w:pPr>
      <w:r>
        <w:rPr>
          <w:rFonts w:hint="eastAsia" w:ascii="方正楷体_GBK" w:eastAsia="方正楷体_GBK"/>
          <w:b/>
          <w:sz w:val="32"/>
          <w:szCs w:val="32"/>
        </w:rPr>
        <w:t>第九条</w:t>
      </w:r>
      <w:r>
        <w:rPr>
          <w:rFonts w:hint="eastAsia" w:ascii="方正仿宋_GBK" w:eastAsia="方正仿宋_GBK"/>
          <w:sz w:val="32"/>
          <w:szCs w:val="32"/>
        </w:rPr>
        <w:t xml:space="preserve">  海外人才项目经管委会认定后，</w:t>
      </w:r>
      <w:r>
        <w:rPr>
          <w:rFonts w:ascii="Times New Roman" w:hAnsi="Times New Roman" w:eastAsia="方正仿宋_GBK" w:cs="Times New Roman"/>
          <w:sz w:val="32"/>
          <w:szCs w:val="32"/>
        </w:rPr>
        <w:t>预孵</w:t>
      </w:r>
      <w:r>
        <w:rPr>
          <w:rFonts w:hint="eastAsia" w:ascii="方正仿宋_GBK" w:eastAsia="方正仿宋_GBK"/>
          <w:sz w:val="32"/>
          <w:szCs w:val="32"/>
        </w:rPr>
        <w:t>基地</w:t>
      </w:r>
      <w:r>
        <w:rPr>
          <w:rFonts w:ascii="Times New Roman" w:hAnsi="Times New Roman" w:eastAsia="方正仿宋_GBK" w:cs="Times New Roman"/>
          <w:sz w:val="32"/>
          <w:szCs w:val="32"/>
        </w:rPr>
        <w:t>可提供最多5个工位和最长不超过6个月的免租期</w:t>
      </w:r>
      <w:r>
        <w:rPr>
          <w:rFonts w:hint="eastAsia" w:ascii="Times New Roman" w:hAnsi="Times New Roman" w:eastAsia="方正仿宋_GBK" w:cs="Times New Roman"/>
          <w:sz w:val="32"/>
          <w:szCs w:val="32"/>
        </w:rPr>
        <w:t>，并优先推荐入驻两江新区各专业</w:t>
      </w:r>
      <w:r>
        <w:rPr>
          <w:rFonts w:ascii="Times New Roman" w:hAnsi="Times New Roman" w:eastAsia="方正仿宋_GBK" w:cs="Times New Roman"/>
          <w:sz w:val="32"/>
          <w:szCs w:val="32"/>
        </w:rPr>
        <w:t>孵化</w:t>
      </w:r>
      <w:r>
        <w:rPr>
          <w:rFonts w:hint="eastAsia" w:ascii="Times New Roman" w:hAnsi="Times New Roman" w:eastAsia="方正仿宋_GBK" w:cs="Times New Roman"/>
          <w:sz w:val="32"/>
          <w:szCs w:val="32"/>
        </w:rPr>
        <w:t>器（众创空间）和加速器。</w:t>
      </w:r>
    </w:p>
    <w:p>
      <w:pPr>
        <w:spacing w:line="560" w:lineRule="exact"/>
        <w:ind w:firstLine="643" w:firstLineChars="200"/>
        <w:rPr>
          <w:rFonts w:ascii="Times New Roman" w:hAnsi="Times New Roman" w:eastAsia="方正仿宋_GBK" w:cs="Times New Roman"/>
          <w:sz w:val="32"/>
          <w:szCs w:val="32"/>
        </w:rPr>
      </w:pPr>
      <w:r>
        <w:rPr>
          <w:rFonts w:hint="eastAsia" w:ascii="方正楷体_GBK" w:eastAsia="方正楷体_GBK"/>
          <w:b/>
          <w:sz w:val="32"/>
          <w:szCs w:val="32"/>
        </w:rPr>
        <w:t xml:space="preserve">第十条  </w:t>
      </w:r>
      <w:r>
        <w:rPr>
          <w:rFonts w:hint="eastAsia" w:ascii="Times New Roman" w:hAnsi="Times New Roman" w:eastAsia="方正仿宋_GBK" w:cs="Times New Roman"/>
          <w:sz w:val="32"/>
          <w:szCs w:val="32"/>
        </w:rPr>
        <w:t>每个合作中心或海外站点每年应引进经管委会认定且在两江新区设立独立法人主体的海外人才项目达到5个及以上，完成上述基本任务的合作中心或海外站点每年可向管委会申请10万元的运营补贴；每超出一个多奖励3万元，每个合作中心或海外站点奖励总金额最高不超过40万元。</w:t>
      </w:r>
    </w:p>
    <w:p>
      <w:pPr>
        <w:spacing w:line="560" w:lineRule="exact"/>
        <w:ind w:firstLine="643" w:firstLineChars="200"/>
        <w:rPr>
          <w:rFonts w:ascii="Times New Roman" w:hAnsi="Times New Roman" w:eastAsia="方正仿宋_GBK" w:cs="Times New Roman"/>
          <w:sz w:val="32"/>
          <w:szCs w:val="32"/>
        </w:rPr>
      </w:pPr>
      <w:r>
        <w:rPr>
          <w:rFonts w:hint="eastAsia" w:ascii="方正楷体_GBK" w:eastAsia="方正楷体_GBK"/>
          <w:b/>
          <w:sz w:val="32"/>
          <w:szCs w:val="32"/>
        </w:rPr>
        <w:t xml:space="preserve">第十一条 </w:t>
      </w:r>
      <w:r>
        <w:rPr>
          <w:rFonts w:hint="eastAsia" w:ascii="Times New Roman" w:hAnsi="Times New Roman" w:eastAsia="方正仿宋_GBK" w:cs="Times New Roman"/>
          <w:sz w:val="32"/>
          <w:szCs w:val="32"/>
        </w:rPr>
        <w:t xml:space="preserve"> 每年引进海外人才项目达到15个及以上的且排名前三名的合作中心或海外站点，可分别另行申请获得20万元、10万元和5万元的奖励经费。</w:t>
      </w:r>
    </w:p>
    <w:p>
      <w:pPr>
        <w:spacing w:line="560" w:lineRule="exact"/>
        <w:ind w:firstLine="640" w:firstLineChars="200"/>
        <w:rPr>
          <w:rFonts w:ascii="Times New Roman" w:hAnsi="Times New Roman" w:eastAsia="方正仿宋_GBK" w:cs="Times New Roman"/>
          <w:sz w:val="32"/>
          <w:szCs w:val="32"/>
        </w:rPr>
      </w:pPr>
    </w:p>
    <w:p>
      <w:pPr>
        <w:spacing w:line="560" w:lineRule="exact"/>
        <w:jc w:val="center"/>
        <w:rPr>
          <w:rFonts w:ascii="方正黑体_GBK" w:eastAsia="方正黑体_GBK"/>
          <w:b/>
          <w:sz w:val="32"/>
          <w:szCs w:val="32"/>
        </w:rPr>
      </w:pPr>
      <w:r>
        <w:rPr>
          <w:rFonts w:hint="eastAsia" w:ascii="方正黑体_GBK" w:eastAsia="方正黑体_GBK"/>
          <w:b/>
          <w:sz w:val="32"/>
          <w:szCs w:val="32"/>
        </w:rPr>
        <w:t>第五章  申请流程</w:t>
      </w:r>
    </w:p>
    <w:p>
      <w:pPr>
        <w:spacing w:line="560" w:lineRule="exact"/>
        <w:ind w:firstLine="643" w:firstLineChars="200"/>
        <w:rPr>
          <w:rFonts w:ascii="Times New Roman" w:hAnsi="Times New Roman" w:eastAsia="方正仿宋_GBK" w:cs="Times New Roman"/>
          <w:sz w:val="32"/>
          <w:szCs w:val="32"/>
        </w:rPr>
      </w:pPr>
      <w:r>
        <w:rPr>
          <w:rFonts w:hint="eastAsia" w:ascii="方正楷体_GBK" w:eastAsia="方正楷体_GBK"/>
          <w:b/>
          <w:sz w:val="32"/>
          <w:szCs w:val="32"/>
        </w:rPr>
        <w:t xml:space="preserve">第十二条  </w:t>
      </w:r>
      <w:r>
        <w:rPr>
          <w:rFonts w:hint="eastAsia" w:ascii="Times New Roman" w:hAnsi="Times New Roman" w:eastAsia="方正仿宋_GBK" w:cs="Times New Roman"/>
          <w:sz w:val="32"/>
          <w:szCs w:val="32"/>
        </w:rPr>
        <w:t>预孵基地海外人才项目入驻申请、合作中心和海外站点认定申请全年可受理，经管委会审定后可入驻或予以授牌；符合条件的</w:t>
      </w:r>
      <w:r>
        <w:rPr>
          <w:rFonts w:hint="eastAsia" w:ascii="方正仿宋_GBK" w:eastAsia="方正仿宋_GBK"/>
          <w:sz w:val="32"/>
          <w:szCs w:val="32"/>
        </w:rPr>
        <w:t>合作中心和海外站点于</w:t>
      </w:r>
      <w:r>
        <w:rPr>
          <w:rFonts w:ascii="Times New Roman" w:hAnsi="Times New Roman" w:eastAsia="方正仿宋_GBK" w:cs="Times New Roman"/>
          <w:sz w:val="32"/>
          <w:szCs w:val="32"/>
        </w:rPr>
        <w:t>每年</w:t>
      </w:r>
      <w:r>
        <w:rPr>
          <w:rFonts w:hint="eastAsia" w:ascii="Times New Roman" w:hAnsi="Times New Roman" w:eastAsia="方正仿宋_GBK" w:cs="Times New Roman"/>
          <w:sz w:val="32"/>
          <w:szCs w:val="32"/>
        </w:rPr>
        <w:t>一季度</w:t>
      </w:r>
      <w:r>
        <w:rPr>
          <w:rFonts w:ascii="Times New Roman" w:hAnsi="Times New Roman" w:eastAsia="方正仿宋_GBK" w:cs="Times New Roman"/>
          <w:sz w:val="32"/>
          <w:szCs w:val="32"/>
        </w:rPr>
        <w:t>申请</w:t>
      </w:r>
      <w:r>
        <w:rPr>
          <w:rFonts w:hint="eastAsia" w:ascii="Times New Roman" w:hAnsi="Times New Roman" w:eastAsia="方正仿宋_GBK" w:cs="Times New Roman"/>
          <w:sz w:val="32"/>
          <w:szCs w:val="32"/>
        </w:rPr>
        <w:t>上年度</w:t>
      </w:r>
      <w:r>
        <w:rPr>
          <w:rFonts w:hint="eastAsia" w:ascii="方正仿宋_GBK" w:eastAsia="方正仿宋_GBK"/>
          <w:sz w:val="32"/>
          <w:szCs w:val="32"/>
        </w:rPr>
        <w:t>运营补贴</w:t>
      </w:r>
      <w:r>
        <w:rPr>
          <w:rFonts w:hint="eastAsia" w:ascii="Times New Roman" w:hAnsi="Times New Roman" w:eastAsia="方正仿宋_GBK" w:cs="Times New Roman"/>
          <w:sz w:val="32"/>
          <w:szCs w:val="32"/>
        </w:rPr>
        <w:t>，经管委会审定后予以兑现。</w:t>
      </w:r>
    </w:p>
    <w:p>
      <w:pPr>
        <w:spacing w:line="560" w:lineRule="exact"/>
        <w:ind w:firstLine="643" w:firstLineChars="200"/>
        <w:rPr>
          <w:rFonts w:ascii="Times New Roman" w:hAnsi="Times New Roman" w:eastAsia="方正仿宋_GBK" w:cs="Times New Roman"/>
          <w:sz w:val="32"/>
          <w:szCs w:val="32"/>
        </w:rPr>
      </w:pPr>
      <w:r>
        <w:rPr>
          <w:rFonts w:hint="eastAsia" w:ascii="方正楷体_GBK" w:eastAsia="方正楷体_GBK"/>
          <w:b/>
          <w:sz w:val="32"/>
          <w:szCs w:val="32"/>
        </w:rPr>
        <w:t xml:space="preserve">第十三条  </w:t>
      </w:r>
      <w:r>
        <w:rPr>
          <w:rFonts w:hint="eastAsia" w:ascii="Times New Roman" w:hAnsi="Times New Roman" w:eastAsia="方正仿宋_GBK" w:cs="Times New Roman"/>
          <w:sz w:val="32"/>
          <w:szCs w:val="32"/>
        </w:rPr>
        <w:t>申请主体向重庆两江新区科技创新局提出申请，</w:t>
      </w:r>
      <w:r>
        <w:rPr>
          <w:rFonts w:hint="eastAsia" w:ascii="方正仿宋_GBK" w:eastAsia="方正仿宋_GBK"/>
          <w:sz w:val="32"/>
          <w:szCs w:val="32"/>
        </w:rPr>
        <w:t>由</w:t>
      </w:r>
      <w:r>
        <w:rPr>
          <w:rFonts w:hint="eastAsia" w:ascii="Times New Roman" w:hAnsi="Times New Roman" w:eastAsia="方正仿宋_GBK" w:cs="Times New Roman"/>
          <w:sz w:val="32"/>
          <w:szCs w:val="32"/>
        </w:rPr>
        <w:t>科技创新局</w:t>
      </w:r>
      <w:r>
        <w:rPr>
          <w:rFonts w:hint="eastAsia" w:ascii="方正仿宋_GBK" w:eastAsia="方正仿宋_GBK"/>
          <w:sz w:val="32"/>
          <w:szCs w:val="32"/>
        </w:rPr>
        <w:t>进行初审，初审结果经与重庆两江新区组织人事部、重庆两江新区财政局、重庆两江新区司法局和重庆两江新区市场监管局会审后报分管委领导审定。</w:t>
      </w:r>
    </w:p>
    <w:p>
      <w:pPr>
        <w:spacing w:line="560" w:lineRule="exact"/>
        <w:ind w:firstLine="645"/>
        <w:rPr>
          <w:rFonts w:ascii="Times New Roman" w:hAnsi="Times New Roman" w:eastAsia="方正仿宋_GBK" w:cs="Times New Roman"/>
          <w:sz w:val="32"/>
          <w:szCs w:val="32"/>
        </w:rPr>
      </w:pPr>
      <w:r>
        <w:rPr>
          <w:rFonts w:hint="eastAsia" w:ascii="方正楷体_GBK" w:eastAsia="方正楷体_GBK"/>
          <w:b/>
          <w:sz w:val="32"/>
          <w:szCs w:val="32"/>
        </w:rPr>
        <w:t>第十四条</w:t>
      </w:r>
      <w:r>
        <w:rPr>
          <w:rFonts w:hint="eastAsia" w:ascii="方正黑体_GBK" w:eastAsia="方正黑体_GBK"/>
          <w:b/>
          <w:sz w:val="32"/>
          <w:szCs w:val="32"/>
        </w:rPr>
        <w:t xml:space="preserve">  </w:t>
      </w:r>
      <w:r>
        <w:rPr>
          <w:rFonts w:hint="eastAsia" w:ascii="Times New Roman" w:hAnsi="Times New Roman" w:eastAsia="方正仿宋_GBK" w:cs="Times New Roman"/>
          <w:sz w:val="32"/>
          <w:szCs w:val="32"/>
        </w:rPr>
        <w:t>对于已经授牌的合作中心和海外站点每两年复审一次，对于连续两年均未完成基本任务的合作中心和海外站点不予通过复审，对于复审未通过者予以摘牌并停止扶持。</w:t>
      </w:r>
    </w:p>
    <w:p>
      <w:pPr>
        <w:spacing w:line="560" w:lineRule="exact"/>
        <w:ind w:firstLine="1440" w:firstLineChars="450"/>
        <w:rPr>
          <w:rFonts w:ascii="方正仿宋_GBK" w:eastAsia="方正仿宋_GBK"/>
          <w:sz w:val="32"/>
          <w:szCs w:val="32"/>
        </w:rPr>
      </w:pPr>
    </w:p>
    <w:p>
      <w:pPr>
        <w:spacing w:line="560" w:lineRule="exact"/>
        <w:jc w:val="center"/>
        <w:rPr>
          <w:rFonts w:ascii="方正黑体_GBK" w:eastAsia="方正黑体_GBK"/>
          <w:b/>
          <w:sz w:val="32"/>
          <w:szCs w:val="32"/>
        </w:rPr>
      </w:pPr>
      <w:r>
        <w:rPr>
          <w:rFonts w:hint="eastAsia" w:ascii="方正黑体_GBK" w:eastAsia="方正黑体_GBK"/>
          <w:b/>
          <w:sz w:val="32"/>
          <w:szCs w:val="32"/>
        </w:rPr>
        <w:t>第六章  其他</w:t>
      </w:r>
    </w:p>
    <w:p>
      <w:pPr>
        <w:spacing w:line="560" w:lineRule="exact"/>
        <w:ind w:firstLine="643" w:firstLineChars="200"/>
        <w:rPr>
          <w:rFonts w:ascii="方正楷体_GBK" w:eastAsia="方正楷体_GBK"/>
          <w:b/>
          <w:sz w:val="32"/>
          <w:szCs w:val="32"/>
        </w:rPr>
      </w:pPr>
      <w:r>
        <w:rPr>
          <w:rFonts w:hint="eastAsia" w:ascii="方正楷体_GBK" w:eastAsia="方正楷体_GBK"/>
          <w:b/>
          <w:sz w:val="32"/>
          <w:szCs w:val="32"/>
        </w:rPr>
        <w:t xml:space="preserve">第十五条  </w:t>
      </w:r>
      <w:r>
        <w:rPr>
          <w:rFonts w:hint="eastAsia" w:ascii="Times New Roman" w:hAnsi="Times New Roman" w:eastAsia="仿宋" w:cs="Times New Roman"/>
          <w:sz w:val="32"/>
          <w:szCs w:val="32"/>
        </w:rPr>
        <w:t>两江</w:t>
      </w:r>
      <w:r>
        <w:rPr>
          <w:rFonts w:ascii="Times New Roman" w:hAnsi="Times New Roman" w:eastAsia="仿宋" w:cs="Times New Roman"/>
          <w:sz w:val="32"/>
          <w:szCs w:val="32"/>
        </w:rPr>
        <w:t>新区出台相关政策</w:t>
      </w:r>
      <w:r>
        <w:rPr>
          <w:rFonts w:hint="eastAsia" w:ascii="方正仿宋_GBK" w:hAnsi="Times New Roman" w:eastAsia="方正仿宋_GBK" w:cs="Times New Roman"/>
          <w:sz w:val="32"/>
          <w:szCs w:val="32"/>
        </w:rPr>
        <w:t>，按照“就高、不重复”的原则执行。本办法由重庆两江新区管理</w:t>
      </w:r>
      <w:r>
        <w:rPr>
          <w:rFonts w:hint="eastAsia" w:ascii="Times New Roman" w:hAnsi="Times New Roman" w:eastAsia="方正仿宋_GBK" w:cs="Times New Roman"/>
          <w:sz w:val="32"/>
          <w:szCs w:val="32"/>
        </w:rPr>
        <w:t>委员会</w:t>
      </w:r>
      <w:r>
        <w:rPr>
          <w:rFonts w:ascii="Times New Roman" w:hAnsi="Times New Roman" w:eastAsia="方正仿宋_GBK" w:cs="Times New Roman"/>
          <w:sz w:val="32"/>
          <w:szCs w:val="32"/>
        </w:rPr>
        <w:t>负责解释，自发布之日起生效，有效期</w:t>
      </w:r>
      <w:r>
        <w:rPr>
          <w:rFonts w:hint="eastAsia" w:ascii="Times New Roman" w:hAnsi="Times New Roman" w:eastAsia="方正仿宋_GBK" w:cs="Times New Roman"/>
          <w:sz w:val="32"/>
          <w:szCs w:val="32"/>
        </w:rPr>
        <w:t>3</w:t>
      </w:r>
      <w:r>
        <w:rPr>
          <w:rFonts w:ascii="Times New Roman" w:hAnsi="Times New Roman" w:eastAsia="方正仿宋_GBK" w:cs="Times New Roman"/>
          <w:sz w:val="32"/>
          <w:szCs w:val="32"/>
        </w:rPr>
        <w:t>年。</w:t>
      </w:r>
    </w:p>
    <w:p>
      <w:pPr>
        <w:spacing w:line="560" w:lineRule="exact"/>
        <w:jc w:val="center"/>
        <w:rPr>
          <w:rFonts w:ascii="方正仿宋_GBK" w:eastAsia="方正仿宋_GBK"/>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4"/>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5128"/>
    <w:rsid w:val="000C3AA9"/>
    <w:rsid w:val="003975AC"/>
    <w:rsid w:val="00440D81"/>
    <w:rsid w:val="00496DC9"/>
    <w:rsid w:val="00502C76"/>
    <w:rsid w:val="005A7886"/>
    <w:rsid w:val="00665128"/>
    <w:rsid w:val="007B7DCA"/>
    <w:rsid w:val="00E02BB1"/>
    <w:rsid w:val="00FB60A9"/>
    <w:rsid w:val="00FF01E2"/>
    <w:rsid w:val="1A874E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Date"/>
    <w:basedOn w:val="1"/>
    <w:next w:val="1"/>
    <w:link w:val="8"/>
    <w:semiHidden/>
    <w:unhideWhenUsed/>
    <w:uiPriority w:val="99"/>
    <w:pPr>
      <w:ind w:left="100" w:leftChars="2500"/>
    </w:pPr>
  </w:style>
  <w:style w:type="paragraph" w:styleId="3">
    <w:name w:val="footer"/>
    <w:basedOn w:val="1"/>
    <w:link w:val="10"/>
    <w:unhideWhenUsed/>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6"/>
    <w:unhideWhenUsed/>
    <w:uiPriority w:val="99"/>
    <w:rPr>
      <w:color w:val="0000FF" w:themeColor="hyperlink"/>
      <w:u w:val="single"/>
      <w14:textFill>
        <w14:solidFill>
          <w14:schemeClr w14:val="hlink"/>
        </w14:solidFill>
      </w14:textFill>
    </w:rPr>
  </w:style>
  <w:style w:type="character" w:customStyle="1" w:styleId="8">
    <w:name w:val="日期 Char"/>
    <w:basedOn w:val="6"/>
    <w:link w:val="2"/>
    <w:semiHidden/>
    <w:uiPriority w:val="99"/>
  </w:style>
  <w:style w:type="character" w:customStyle="1" w:styleId="9">
    <w:name w:val="页眉 Char"/>
    <w:basedOn w:val="6"/>
    <w:link w:val="4"/>
    <w:uiPriority w:val="99"/>
    <w:rPr>
      <w:sz w:val="18"/>
      <w:szCs w:val="18"/>
    </w:rPr>
  </w:style>
  <w:style w:type="character" w:customStyle="1" w:styleId="10">
    <w:name w:val="页脚 Char"/>
    <w:basedOn w:val="6"/>
    <w:link w:val="3"/>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 Inc.</Company>
  <Pages>4</Pages>
  <Words>271</Words>
  <Characters>1545</Characters>
  <Lines>12</Lines>
  <Paragraphs>3</Paragraphs>
  <TotalTime>8</TotalTime>
  <ScaleCrop>false</ScaleCrop>
  <LinksUpToDate>false</LinksUpToDate>
  <CharactersWithSpaces>1813</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2020-03-09T03:39:00Z</dcterms:created>
  <dc:creator>HP</dc:creator>
  <cp:lastModifiedBy>LJXQ</cp:lastModifiedBy>
  <dcterms:modified xsi:type="dcterms:W3CDTF">2020-03-09T08:04:11Z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