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_GBK" w:eastAsia="方正小标宋_GBK"/>
          <w:sz w:val="44"/>
          <w:szCs w:val="44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eastAsia="方正小标宋_GBK"/>
          <w:sz w:val="44"/>
          <w:szCs w:val="44"/>
          <w:highlight w:val="none"/>
        </w:rPr>
        <w:t>两江新区关于促进民营经济高质量发展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  <w:highlight w:val="none"/>
        </w:rPr>
      </w:pPr>
      <w:r>
        <w:rPr>
          <w:rFonts w:hint="eastAsia" w:ascii="方正小标宋_GBK" w:eastAsia="方正小标宋_GBK"/>
          <w:sz w:val="44"/>
          <w:szCs w:val="44"/>
          <w:highlight w:val="none"/>
        </w:rPr>
        <w:t>的若干措施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仿宋_GBK" w:eastAsia="方正仿宋_GBK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坚持以习近平新时代中国特色社会主义思想为指导，全面贯彻党的二十大精神，深入贯彻习近平总书记关于民营经济发展的重要论述，全面落实《中共中央、国务院关于促进民营经济发展壮大的意见》和《中共重庆市委、重庆市人民政府关于促进民营经济高质量发展的实施意见》的要求，坚持“两个毫不动摇”，促进“两个健康”，大力优化民营经济发展环境，提振民营经济发展信心，稳定民营经济发展预期，全力激发民营经济活力，促进民营经济高质量发展，现制定如下措施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</w:rPr>
        <w:t>培优培强民营经济经营主体。</w:t>
      </w:r>
      <w:r>
        <w:rPr>
          <w:rFonts w:hint="eastAsia" w:ascii="方正仿宋_GBK" w:eastAsia="方正仿宋_GBK"/>
          <w:sz w:val="32"/>
          <w:szCs w:val="32"/>
          <w:highlight w:val="none"/>
        </w:rPr>
        <w:t>到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2027</w:t>
      </w:r>
      <w:r>
        <w:rPr>
          <w:rFonts w:hint="eastAsia" w:ascii="方正仿宋_GBK" w:eastAsia="方正仿宋_GBK"/>
          <w:sz w:val="32"/>
          <w:szCs w:val="32"/>
          <w:highlight w:val="none"/>
        </w:rPr>
        <w:t>年，两江新区民营经济综合实力显著增强，民营经济增加值占地区生产总值比重达到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52%</w:t>
      </w:r>
      <w:r>
        <w:rPr>
          <w:rFonts w:hint="eastAsia" w:ascii="方正仿宋_GBK" w:eastAsia="方正仿宋_GBK"/>
          <w:sz w:val="32"/>
          <w:szCs w:val="32"/>
          <w:highlight w:val="none"/>
        </w:rPr>
        <w:t>，民营经济经营主体达到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17万</w:t>
      </w:r>
      <w:r>
        <w:rPr>
          <w:rFonts w:hint="eastAsia" w:ascii="方正仿宋_GBK" w:eastAsia="方正仿宋_GBK"/>
          <w:sz w:val="32"/>
          <w:szCs w:val="32"/>
          <w:highlight w:val="none"/>
        </w:rPr>
        <w:t>户，其中民营企业达到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9万</w:t>
      </w:r>
      <w:r>
        <w:rPr>
          <w:rFonts w:hint="eastAsia" w:ascii="方正仿宋_GBK" w:eastAsia="方正仿宋_GBK"/>
          <w:sz w:val="32"/>
          <w:szCs w:val="32"/>
          <w:highlight w:val="none"/>
        </w:rPr>
        <w:t>户。民营企业创新能力和核心竞争力明显提升，培育民营高新技术企业达到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1000</w:t>
      </w:r>
      <w:r>
        <w:rPr>
          <w:rFonts w:hint="eastAsia" w:ascii="方正仿宋_GBK" w:eastAsia="方正仿宋_GBK"/>
          <w:sz w:val="32"/>
          <w:szCs w:val="32"/>
          <w:highlight w:val="none"/>
        </w:rPr>
        <w:t>户，民营科技型企业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7000</w:t>
      </w:r>
      <w:r>
        <w:rPr>
          <w:rFonts w:hint="eastAsia" w:ascii="方正仿宋_GBK" w:eastAsia="方正仿宋_GBK"/>
          <w:sz w:val="32"/>
          <w:szCs w:val="32"/>
          <w:highlight w:val="none"/>
        </w:rPr>
        <w:t>户，民营国家级专精特新“小巨人”企业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60</w:t>
      </w:r>
      <w:r>
        <w:rPr>
          <w:rFonts w:hint="eastAsia" w:ascii="方正仿宋_GBK" w:eastAsia="方正仿宋_GBK"/>
          <w:sz w:val="32"/>
          <w:szCs w:val="32"/>
          <w:highlight w:val="none"/>
        </w:rPr>
        <w:t>户，民营企业上市达到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15</w:t>
      </w:r>
      <w:r>
        <w:rPr>
          <w:rFonts w:hint="eastAsia" w:ascii="方正仿宋_GBK" w:eastAsia="方正仿宋_GBK"/>
          <w:sz w:val="32"/>
          <w:szCs w:val="32"/>
          <w:highlight w:val="none"/>
        </w:rPr>
        <w:t>家。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2.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加强民营经济经营主体融资支持。</w:t>
      </w:r>
      <w:r>
        <w:rPr>
          <w:rFonts w:hint="eastAsia" w:ascii="方正仿宋_GBK" w:eastAsia="方正仿宋_GBK"/>
          <w:sz w:val="32"/>
          <w:szCs w:val="32"/>
          <w:highlight w:val="none"/>
        </w:rPr>
        <w:t>积极参与、用好用活全市中小微企业贷款风险补偿资金池，帮助民营经济经营主体拓展合同贷、中标贷、知识产权贷等信贷产品。用好信易贷渝惠融、渝企金服、长江渝融通以及渝普金链等融资服务平台，满足民营经济经营主体融资需求。积极开展政银企对接活动，着力打造一批首贷续贷中心，加快多功能金融服务港湾建设，推动对民营中小微企业金融服务下沉，推出切实有效的金融支持政策措施。用好中小微企业使用政府转贷资金，实施阶段性减免转贷资金占用费。鼓励民营企业申报气候投融资项目，每年梳理发布民营企业气候投融资项目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10个以上</w:t>
      </w:r>
      <w:r>
        <w:rPr>
          <w:rFonts w:hint="eastAsia" w:ascii="方正仿宋_GBK" w:eastAsia="方正仿宋_GBK"/>
          <w:sz w:val="32"/>
          <w:szCs w:val="32"/>
          <w:highlight w:val="none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（牵头单位：现代服务业局、财政局；责任单位：经济运行局、产业促进局、科技创新局、生态环境分局）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3.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持续降低民营企业生产经营成本。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对民营企业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率先实现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税费优惠政策“免申即享”全覆盖。政府采购和工程项目投标保证金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100%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推行电子保函。政府采购项目不</w:t>
      </w:r>
      <w:r>
        <w:rPr>
          <w:rFonts w:hint="eastAsia" w:ascii="方正仿宋_GBK" w:eastAsia="方正仿宋_GBK"/>
          <w:sz w:val="32"/>
          <w:szCs w:val="32"/>
          <w:highlight w:val="none"/>
        </w:rPr>
        <w:t>收取投标保证金，履约保证金不得超过政府采购合同金额的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10%</w:t>
      </w:r>
      <w:r>
        <w:rPr>
          <w:rFonts w:hint="eastAsia" w:ascii="方正仿宋_GBK" w:eastAsia="方正仿宋_GBK"/>
          <w:sz w:val="32"/>
          <w:szCs w:val="32"/>
          <w:highlight w:val="none"/>
        </w:rPr>
        <w:t>降低至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5%</w:t>
      </w:r>
      <w:r>
        <w:rPr>
          <w:rFonts w:hint="eastAsia" w:ascii="方正仿宋_GBK" w:eastAsia="方正仿宋_GBK"/>
          <w:sz w:val="32"/>
          <w:szCs w:val="32"/>
          <w:highlight w:val="none"/>
        </w:rPr>
        <w:t>。招投标项目落实“红名单”企业投标保证金和履约保证金减半优惠政策，鼓励招标人对参与投标的民营中小微企业降低或免除投标保证金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。打造100万方生产、生活、生态共融的产业楼宇和人才公寓，为中小企业提供低成本发展载体。开展民营工业企业能耗评估，支持建设分布式光伏和储能项目，降低用电成本。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（牵头单位：经济运行局、产业促进局；责任单位：两江产业集团、两江投资集团、税务局、社会保障局、财政局）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4.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强化人力资源保障。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联合民营企业建设实训基地100个，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推动50家民营企业加入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产教融合联合体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，探索建立卓越工程师学院为民营企业定制人才通道。</w:t>
      </w:r>
      <w:r>
        <w:rPr>
          <w:rFonts w:hint="eastAsia" w:ascii="方正仿宋_GBK" w:eastAsia="方正仿宋_GBK"/>
          <w:sz w:val="32"/>
          <w:szCs w:val="32"/>
          <w:highlight w:val="none"/>
        </w:rPr>
        <w:t>开展民营企业用工需求调查，摸清企业与求职者需求，精准匹配岗位。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每年组织300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以上的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民营企业用工招聘会，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按规定执行好一次性吸纳就业补贴政策，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切实做好民营企业用工服务保障。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（牵头单位：组织人事部、产业促进局、社会保障局；责任单位：教育局、人才发展集团）</w:t>
      </w:r>
    </w:p>
    <w:p>
      <w:pPr>
        <w:widowControl/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支持民间资本参与项目建设。</w:t>
      </w:r>
      <w:r>
        <w:rPr>
          <w:rFonts w:hint="eastAsia" w:ascii="方正仿宋_GBK" w:eastAsia="方正仿宋_GBK"/>
          <w:sz w:val="32"/>
          <w:szCs w:val="32"/>
          <w:highlight w:val="none"/>
        </w:rPr>
        <w:t>建立健全向民间资本推介项目长效机制，开展“挂榜招商”行动，按季度发布投资机会清单，加强项目推介与对接服务。鼓励民间资本参与交通、水利、清洁能源、先进制造业等领域和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5G</w:t>
      </w:r>
      <w:r>
        <w:rPr>
          <w:rFonts w:hint="eastAsia" w:ascii="方正仿宋_GBK" w:eastAsia="方正仿宋_GBK"/>
          <w:sz w:val="32"/>
          <w:szCs w:val="32"/>
          <w:highlight w:val="none"/>
        </w:rPr>
        <w:t>应用、充电桩、数据中心等新型基础设施建设运营。鼓励民营企业积极参与城市更新、国资盘活、国企改革。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（牵头单位：经济运行局；责任单位：财政局、城市管理局、现代服务业局、规划自然资源局）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6.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大力提升民营企业创新能力。</w:t>
      </w:r>
      <w:r>
        <w:rPr>
          <w:rFonts w:hint="eastAsia" w:ascii="方正仿宋_GBK" w:eastAsia="方正仿宋_GBK"/>
          <w:sz w:val="32"/>
          <w:szCs w:val="32"/>
          <w:highlight w:val="none"/>
        </w:rPr>
        <w:t>实施民营高新技术企业和科技型企业“双倍增”行动，优化民营企业“专精特新”梯度培养体系。每年支持有条件的民营企业申报建设重点实验室、技术创新中心、企业技术中心、工程研究中心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10个</w:t>
      </w:r>
      <w:r>
        <w:rPr>
          <w:rFonts w:hint="eastAsia" w:ascii="方正仿宋_GBK" w:eastAsia="方正仿宋_GBK"/>
          <w:sz w:val="32"/>
          <w:szCs w:val="32"/>
          <w:highlight w:val="none"/>
        </w:rPr>
        <w:t>以上，大力扶持民营创新孵化载体提升资源整合能力与平台链接价值，强化产业策源功能，每年遴选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100</w:t>
      </w:r>
      <w:r>
        <w:rPr>
          <w:rFonts w:hint="eastAsia" w:ascii="方正仿宋_GBK" w:eastAsia="方正仿宋_GBK"/>
          <w:sz w:val="32"/>
          <w:szCs w:val="32"/>
          <w:highlight w:val="none"/>
        </w:rPr>
        <w:t>个“金种子”项目开展全流程培育服务试点，探索未来产业孵化新范式。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（牵头单位：科技创新局、产业促进局、现代服务业局；责任单位：市场监管局）</w:t>
      </w:r>
    </w:p>
    <w:p>
      <w:pPr>
        <w:widowControl/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7.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推动数据要素赋能民营经济。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</w:rPr>
        <w:t>定期征集数字化应用场景需求和优秀数字产品、服务方案，制定“需求”+“供给”两张清单。</w:t>
      </w:r>
      <w:r>
        <w:rPr>
          <w:rFonts w:hint="eastAsia" w:ascii="方正仿宋_GBK" w:eastAsia="方正仿宋_GBK"/>
          <w:sz w:val="32"/>
          <w:szCs w:val="32"/>
          <w:highlight w:val="none"/>
        </w:rPr>
        <w:t>支持民营企业合规、高效开发利用公共数据。加大智能制造、智慧物流和智能交通等重点领域应用场景开放力度，支持民营经济经营主体参与“数字重庆”全产业、全要素、全流程、全场景建设，每年发布数字应用场景开放清单项目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100</w:t>
      </w:r>
      <w:r>
        <w:rPr>
          <w:rFonts w:hint="eastAsia" w:ascii="方正仿宋_GBK" w:eastAsia="方正仿宋_GBK"/>
          <w:sz w:val="32"/>
          <w:szCs w:val="32"/>
          <w:highlight w:val="none"/>
        </w:rPr>
        <w:t>个以上。推动民营企业深度参与“满天星”行动计划和智慧消费、智慧文旅项目。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（牵头单位：产业促进局、经济运行局）</w:t>
      </w:r>
    </w:p>
    <w:p>
      <w:pPr>
        <w:widowControl/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</w:rPr>
        <w:t>8.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  <w:highlight w:val="none"/>
        </w:rPr>
        <w:t>推进民营企业“四化”转型提升。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</w:rPr>
        <w:t>支持民营企业开展数字化转型、网络化协同、智能化改造和绿色化提升（以下简称“四化”），按照每个企业不超过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10万元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</w:rPr>
        <w:t>的标准对“四化”评估诊断实施后进行补助。</w:t>
      </w:r>
      <w:r>
        <w:rPr>
          <w:rFonts w:hint="eastAsia" w:ascii="方正仿宋_GBK" w:eastAsia="方正仿宋_GBK"/>
          <w:sz w:val="32"/>
          <w:szCs w:val="32"/>
          <w:highlight w:val="none"/>
        </w:rPr>
        <w:t>支持民营制造业企业加大技术改造力度，开展数字化装备普及行动，深化数字技术融合应用，建设数字化车间和智能工厂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20个。落实“巴渝精品”品牌培育行动，打造一批品牌培育试点示范企业、“质量标杆”企业，支持民营企业申报国家驰名商标、市著名商标、市名牌产品和市中小企业名牌产品，帮助更多小品牌成长成为大品牌、小企业发展为大企业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（牵头单位：产业促进局、现代服务业局；责任单位：经济运行局、市场监管局）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9.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提高绿色低碳发展水平。</w:t>
      </w:r>
      <w:r>
        <w:rPr>
          <w:rFonts w:hint="eastAsia" w:ascii="方正仿宋_GBK" w:eastAsia="方正仿宋_GBK"/>
          <w:sz w:val="32"/>
          <w:szCs w:val="32"/>
          <w:highlight w:val="none"/>
        </w:rPr>
        <w:t>推出适合民营企业的新能源贷款、能效贷款、合同能源管理收益权质押贷款等能源信贷品种，推动碳减排支持工具落地。支持民营企业参与绿色商场、绿色饭店等国家标准、行业标准、地方标准达标创建。推广智慧绿色环保、合同能源管理和环境第三方治理等新业态应用，引导民营企业全链条、多领域做优绿色低碳综合服务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（牵头单位：产业促进局、现代服务业局；责任单位：生态环境分局、招商集团）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助力民营企业开拓市场。</w:t>
      </w:r>
      <w:r>
        <w:rPr>
          <w:rFonts w:hint="eastAsia" w:ascii="方正仿宋_GBK" w:eastAsia="方正仿宋_GBK"/>
          <w:sz w:val="32"/>
          <w:szCs w:val="32"/>
          <w:highlight w:val="none"/>
        </w:rPr>
        <w:t>积极组织民营企业参加百团千企国际市场开拓行动，制订《民营企业境外投资指引》，加强海外纠纷应对指导，助力民营企业对外贸易防风险、降成本。积极引导民营企业入驻政府采购云平台，鼓励行政事业单位采购民营企业产品。在政府采购中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200</w:t>
      </w:r>
      <w:r>
        <w:rPr>
          <w:rFonts w:hint="eastAsia" w:ascii="方正仿宋_GBK" w:eastAsia="方正仿宋_GBK"/>
          <w:sz w:val="32"/>
          <w:szCs w:val="32"/>
          <w:highlight w:val="none"/>
        </w:rPr>
        <w:t>万元以下的货物、服务项目和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400</w:t>
      </w:r>
      <w:r>
        <w:rPr>
          <w:rFonts w:hint="eastAsia" w:ascii="方正仿宋_GBK" w:eastAsia="方正仿宋_GBK"/>
          <w:sz w:val="32"/>
          <w:szCs w:val="32"/>
          <w:highlight w:val="none"/>
        </w:rPr>
        <w:t>万元以下的工程项目原则上全部预留给中小企业，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200</w:t>
      </w:r>
      <w:r>
        <w:rPr>
          <w:rFonts w:hint="eastAsia" w:ascii="方正仿宋_GBK" w:eastAsia="方正仿宋_GBK"/>
          <w:sz w:val="32"/>
          <w:szCs w:val="32"/>
          <w:highlight w:val="none"/>
        </w:rPr>
        <w:t>万元以上货物和服务项目至少预留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30%</w:t>
      </w:r>
      <w:r>
        <w:rPr>
          <w:rFonts w:hint="eastAsia" w:ascii="方正仿宋_GBK" w:eastAsia="方正仿宋_GBK"/>
          <w:sz w:val="32"/>
          <w:szCs w:val="32"/>
          <w:highlight w:val="none"/>
        </w:rPr>
        <w:t>面向中小企业。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（牵头单位：现代服务业局、财政局；责任单位：产业促进局）</w:t>
      </w:r>
    </w:p>
    <w:p>
      <w:pPr>
        <w:widowControl/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11.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持续开展欠款清理整治。</w:t>
      </w:r>
      <w:r>
        <w:rPr>
          <w:rFonts w:hint="eastAsia" w:ascii="方正仿宋_GBK" w:eastAsia="方正仿宋_GBK"/>
          <w:sz w:val="32"/>
          <w:szCs w:val="32"/>
          <w:highlight w:val="none"/>
        </w:rPr>
        <w:t>常态化开展“治拖防欠”专项行动，确保机关事业单位和国有企业拖欠民营企业的工程、货物和服务款项“应清尽清”。严禁利用优势地位拖欠企业账款，严禁拒不履行合同、拒不兑现政策。建立健全拖欠民营企业账款与根治拖欠农民工工资联动机制，严格执行《保障中小企业款项支付条例》，集中化解存量拖欠，严防新增拖欠。加强信息披露和对恶意拖欠典型案例的曝光，严格依法依规对相关责任人进行惩戒约束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（牵头单位：产业促进局、财政局；责任单位：</w:t>
      </w:r>
      <w:bookmarkStart w:id="0" w:name="_GoBack"/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纪工委、</w:t>
      </w:r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办公室、现代服务业局、建设管理局）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12.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提升政务服务水平。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为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200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项以上高频涉企服务事项提供主动、高效、无偿的帮办代办服务。加快推进企业开办、企业准营、员工录用和涉企不动产登记等涉企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一件事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主题服务在新区落地落实，实现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50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项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一件事一次办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集成服务网上办理。全力破除企业信息、身份认证、电子证照等方面“数据烟囱”和“系统壁垒”，</w:t>
      </w:r>
      <w:r>
        <w:rPr>
          <w:rFonts w:hint="eastAsia" w:ascii="方正仿宋_GBK" w:eastAsia="方正仿宋_GBK"/>
          <w:sz w:val="32"/>
          <w:szCs w:val="32"/>
          <w:highlight w:val="none"/>
        </w:rPr>
        <w:t>加快建设“两江新区营商环境综合服务平台”，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深化政务服务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一网通办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。加快升级新区政务服务大厅，拓展龙盛新城、水土新城和保税港区服务中心的功能，加快“惠企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</w:rPr>
        <w:t>E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站”延伸至重点产业园区，让企业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足不出园</w:t>
      </w:r>
      <w:r>
        <w:rPr>
          <w:rFonts w:ascii="Times New Roman" w:hAnsi="Times New Roman" w:eastAsia="方正仿宋_GBK" w:cs="Times New Roman"/>
          <w:kern w:val="0"/>
          <w:sz w:val="32"/>
          <w:szCs w:val="32"/>
          <w:highlight w:val="none"/>
          <w:lang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bidi="ar"/>
        </w:rPr>
        <w:t>即可享受工商、税务、社保、人才等政务服务就近办理。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（牵头单位：政务中心；责任单位：各政务服务部门）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13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</w:rPr>
        <w:t>.优化民营经济市场环境。</w:t>
      </w:r>
      <w:r>
        <w:rPr>
          <w:rFonts w:hint="eastAsia" w:ascii="方正仿宋_GBK" w:eastAsia="方正仿宋_GBK"/>
          <w:sz w:val="32"/>
          <w:szCs w:val="32"/>
          <w:highlight w:val="none"/>
        </w:rPr>
        <w:t>严格落实市场准入负面清单制度，打破“玻璃门”“旋转门”“弹簧门”等隐形壁垒。全面深入落实公平竞争审查制度，持续开展妨碍统一市场和公平竞争的政策措施清理。建立完善各类经营主体参与政府项目的实施办法和机制，细化明确评价标准。推进信用报告替代企业无违法违规证明，为民营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业100%免费提</w:t>
      </w:r>
      <w:r>
        <w:rPr>
          <w:rFonts w:hint="eastAsia" w:ascii="方正仿宋_GBK" w:eastAsia="方正仿宋_GBK"/>
          <w:sz w:val="32"/>
          <w:szCs w:val="32"/>
          <w:highlight w:val="none"/>
        </w:rPr>
        <w:t>供信用报告。健全企业公共信用综合评价机制，完善民营企业信用修复制度，实现符合信用修复条件的民营企业“应修尽修”。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（牵头单位：经济运行局、市场监管局）</w:t>
      </w:r>
    </w:p>
    <w:p>
      <w:pPr>
        <w:widowControl/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14.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营造平等保护的法治环境。</w:t>
      </w:r>
      <w:r>
        <w:rPr>
          <w:rFonts w:hint="eastAsia" w:ascii="方正仿宋_GBK" w:eastAsia="方正仿宋_GBK"/>
          <w:sz w:val="32"/>
          <w:szCs w:val="32"/>
          <w:highlight w:val="none"/>
        </w:rPr>
        <w:t>依法平等保护民营经济经营主体合法权益，打造“无差别、无障碍、可预期、可信赖”的法治化营商环境。对侵害民营经济经营主体合法权益的违法犯罪行为严格依法处理，依法审慎适用涉企强制措施，强化涉企案件追赃挽损。持续开展民营企业“法治体检”，清理不适宜民营经济发展的规范性文件，劳动争议纠纷化解时效缩减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</w:rPr>
        <w:t>20%</w:t>
      </w:r>
      <w:r>
        <w:rPr>
          <w:rFonts w:hint="eastAsia" w:ascii="方正仿宋_GBK" w:eastAsia="方正仿宋_GBK"/>
          <w:sz w:val="32"/>
          <w:szCs w:val="32"/>
          <w:highlight w:val="none"/>
        </w:rPr>
        <w:t>以上。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（牵头单位：政法委，责任单位：市场监管局、审判区、检查室、司法局、自贸区法院、公安分局、社保局）</w:t>
      </w:r>
    </w:p>
    <w:p>
      <w:pPr>
        <w:widowControl/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15.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</w:rPr>
        <w:t>完善监管执法和知识产权保护体系。</w:t>
      </w:r>
      <w:r>
        <w:rPr>
          <w:rFonts w:hint="eastAsia" w:ascii="方正仿宋_GBK" w:eastAsia="方正仿宋_GBK"/>
          <w:sz w:val="32"/>
          <w:szCs w:val="32"/>
          <w:highlight w:val="none"/>
        </w:rPr>
        <w:t>大力推行柔性执法，依法推行涉企行政执法“首违不罚”、“轻微不罚”，依法对当事人有证据确无主观过错的不予行政处罚，对新技术、新产业、新业态、新模式“四新经济”实施包容审慎监管。规范执法检查，对同一市场主体推行合并检查或组织联合检查，做到“无事不扰”。加强知识产权保护，推动民营企业用好用足知识产权保护中心快速协同保护资源，提供知识产权快速预审、快速确权、快速维权等服务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（牵头单位：市场监管局，责任单位：办公室、知识产权中心）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16.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全面构建亲清政商关系。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highlight w:val="none"/>
        </w:rPr>
        <w:t>每月举办“企业家沙龙”，搭建党工委管委会与民营企业、民营经济人士常态化沟通协商机制，闭环解决民营经济经营主体生产经营问题。优化《两江新区亲清政商交往清单》和“三服务”工作机制，各级领导干部每年走访服务</w:t>
      </w:r>
      <w:r>
        <w:rPr>
          <w:rFonts w:hint="eastAsia" w:ascii="方正仿宋_GBK" w:eastAsia="方正仿宋_GBK"/>
          <w:sz w:val="32"/>
          <w:szCs w:val="32"/>
          <w:highlight w:val="none"/>
        </w:rPr>
        <w:t>民营经济经营主体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highlight w:val="none"/>
        </w:rPr>
        <w:t>超过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1万家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highlight w:val="none"/>
        </w:rPr>
        <w:t>。支持民营经济经营主体全面参与涉企政策、规划、标准的制定和评估。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（牵头单位：统战部、经济运行局；责任单位：纪工委监察室、组织人事部、产业促进局）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仿宋_GBK" w:eastAsia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17.</w:t>
      </w: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培育和弘扬企业家精神。</w:t>
      </w:r>
      <w:r>
        <w:rPr>
          <w:rFonts w:hint="eastAsia" w:ascii="方正仿宋_GBK" w:eastAsia="方正仿宋_GBK"/>
          <w:sz w:val="32"/>
          <w:szCs w:val="32"/>
          <w:highlight w:val="none"/>
        </w:rPr>
        <w:t>加强民营经济代表人士队伍建设，每年坚持定期发布民营企业榜单。加强对优秀民营企业和优秀民营企业家的宣传报道，营造安商扶商富商的浓厚氛围，主动讲好民营企业和民营企业家故事，争取市级以上媒体每年宣传报道新区民营企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100次以上</w:t>
      </w:r>
      <w:r>
        <w:rPr>
          <w:rFonts w:hint="eastAsia" w:ascii="方正仿宋_GBK" w:eastAsia="方正仿宋_GBK"/>
          <w:sz w:val="32"/>
          <w:szCs w:val="32"/>
          <w:highlight w:val="none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（牵头单位：统战部、宣传部；责任单位：市场监管局、总工会）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18.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highlight w:val="none"/>
        </w:rPr>
        <w:t>强化民营经济评议评估。</w:t>
      </w:r>
      <w:r>
        <w:rPr>
          <w:rFonts w:hint="eastAsia" w:ascii="方正仿宋_GBK" w:eastAsia="方正仿宋_GBK"/>
          <w:sz w:val="32"/>
          <w:szCs w:val="32"/>
          <w:highlight w:val="none"/>
        </w:rPr>
        <w:t>建立民营经济经营主体发展环境第三方评估机制，每年开展民营企业发展环境问卷调查。每半年要专题研究、统筹推进民营经济发展工作。定期组织开展民营经济相关政策执行效果评估，每年发布民营经济发展报告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（牵头单位：组织人事部、经济运行局、产业促进局；责任部门：统战部、市场监管局、现代服务业局）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</w:rPr>
        <w:t>19.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highlight w:val="none"/>
        </w:rPr>
        <w:t>加强对民营经济人士的关怀。</w:t>
      </w:r>
      <w:r>
        <w:rPr>
          <w:rFonts w:hint="eastAsia" w:ascii="方正仿宋_GBK" w:eastAsia="方正仿宋_GBK"/>
          <w:sz w:val="32"/>
          <w:szCs w:val="32"/>
          <w:highlight w:val="none"/>
        </w:rPr>
        <w:t>开展“关怀备至”行动，为两江新区符合条件的民营经济人士发放“两江人才卡”，在医疗服务、子女教育、亲属养老等多领域开辟“绿色通道”。每年安排不少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于1亿元</w:t>
      </w:r>
      <w:r>
        <w:rPr>
          <w:rFonts w:hint="eastAsia" w:ascii="方正仿宋_GBK" w:eastAsia="方正仿宋_GBK"/>
          <w:sz w:val="32"/>
          <w:szCs w:val="32"/>
          <w:highlight w:val="none"/>
        </w:rPr>
        <w:t>人才专项资金保障政策兑现。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实施“青年民营企业家提升计划”，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每年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组织100名民营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企业家参加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培训和交流学习。</w:t>
      </w:r>
      <w:r>
        <w:rPr>
          <w:rFonts w:hint="eastAsia" w:ascii="方正仿宋_GBK" w:eastAsia="方正仿宋_GBK"/>
          <w:sz w:val="32"/>
          <w:szCs w:val="32"/>
          <w:highlight w:val="none"/>
        </w:rPr>
        <w:t>支持民营企业家在经济组织中发挥更大作用。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（牵头部门：统战部、组织人事部、产业促进局；责任部门：社会发展局、教育局、社会保障局）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20.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highlight w:val="none"/>
        </w:rPr>
        <w:t>强化党对民营经济的组织领导。</w:t>
      </w:r>
      <w:r>
        <w:rPr>
          <w:rFonts w:hint="eastAsia" w:ascii="方正仿宋_GBK" w:eastAsia="方正仿宋_GBK"/>
          <w:sz w:val="32"/>
          <w:szCs w:val="32"/>
          <w:highlight w:val="none"/>
        </w:rPr>
        <w:t>加强党对民营经济工作的领导，成立促进民营经济高质量发展领导小组。将民营经济发展成效纳入年度目标管理绩效考核，民营企业满意度作为重要参考依据。加强预算统筹保障，确保各类涉民营企业资金有序拨付。加强政策落实情况督促检查，促进各项政策措施落地、落细、落实。成立两江新区工商联，建立健全各类商会组织，充分发挥行业协会的桥梁纽带作用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（牵头部门：统战部、经济运行局；责任部门：组织人事部）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GHkMsAgAAVwQAAA4AAABkcnMvZTJvRG9jLnhtbK1UzY7TMBC+I/EO&#10;lu80aYFV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DdjSjRT6Pjpx/fT&#10;z4fTr28EZxCotX6GuHuLyNC9Mx3GZjj3OIy8u8qp+AUjAj/kPV7kFV0gPF6aTqbTHC4O37ABfvZ4&#10;3Tof3gujSDQK6tC/JCs7bHzoQ4eQmE2bdSNl6qHUpC3o1eu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wYeQ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YTcyYTEwZDQ0ZTFhZWU0ZGQ2ZmQwNDE2ODI0NTMifQ=="/>
  </w:docVars>
  <w:rsids>
    <w:rsidRoot w:val="00955F9B"/>
    <w:rsid w:val="00001777"/>
    <w:rsid w:val="00004FBD"/>
    <w:rsid w:val="000141AB"/>
    <w:rsid w:val="00037B12"/>
    <w:rsid w:val="00050BC8"/>
    <w:rsid w:val="0006263F"/>
    <w:rsid w:val="00065C6C"/>
    <w:rsid w:val="00072223"/>
    <w:rsid w:val="00080A2A"/>
    <w:rsid w:val="000828DA"/>
    <w:rsid w:val="000A0049"/>
    <w:rsid w:val="000A688D"/>
    <w:rsid w:val="000A6ACE"/>
    <w:rsid w:val="000C35A9"/>
    <w:rsid w:val="000C3D83"/>
    <w:rsid w:val="000C6058"/>
    <w:rsid w:val="000D73C6"/>
    <w:rsid w:val="000E6F27"/>
    <w:rsid w:val="000E7A71"/>
    <w:rsid w:val="00102E54"/>
    <w:rsid w:val="00105D50"/>
    <w:rsid w:val="00106CC7"/>
    <w:rsid w:val="00121B65"/>
    <w:rsid w:val="00133949"/>
    <w:rsid w:val="00147012"/>
    <w:rsid w:val="001726F5"/>
    <w:rsid w:val="00175ADA"/>
    <w:rsid w:val="0018114E"/>
    <w:rsid w:val="00191BA0"/>
    <w:rsid w:val="001A1607"/>
    <w:rsid w:val="001D2F76"/>
    <w:rsid w:val="001D3868"/>
    <w:rsid w:val="00217FD5"/>
    <w:rsid w:val="0024567D"/>
    <w:rsid w:val="002560E4"/>
    <w:rsid w:val="00262C77"/>
    <w:rsid w:val="00272D40"/>
    <w:rsid w:val="002777DC"/>
    <w:rsid w:val="00281097"/>
    <w:rsid w:val="002A13EA"/>
    <w:rsid w:val="002A6BD1"/>
    <w:rsid w:val="002B37B7"/>
    <w:rsid w:val="002B6477"/>
    <w:rsid w:val="002D3CFE"/>
    <w:rsid w:val="002E2997"/>
    <w:rsid w:val="002E768B"/>
    <w:rsid w:val="00300862"/>
    <w:rsid w:val="0031684E"/>
    <w:rsid w:val="003223F4"/>
    <w:rsid w:val="0032710B"/>
    <w:rsid w:val="00333C48"/>
    <w:rsid w:val="00351141"/>
    <w:rsid w:val="003676D9"/>
    <w:rsid w:val="0038244C"/>
    <w:rsid w:val="003950A6"/>
    <w:rsid w:val="003A7846"/>
    <w:rsid w:val="003A794B"/>
    <w:rsid w:val="003B77EC"/>
    <w:rsid w:val="003C0B40"/>
    <w:rsid w:val="003E089D"/>
    <w:rsid w:val="003E4E8D"/>
    <w:rsid w:val="003F24BB"/>
    <w:rsid w:val="00400DCA"/>
    <w:rsid w:val="00423204"/>
    <w:rsid w:val="00432057"/>
    <w:rsid w:val="0044116C"/>
    <w:rsid w:val="004432F3"/>
    <w:rsid w:val="00444FAF"/>
    <w:rsid w:val="00445A2F"/>
    <w:rsid w:val="00446C67"/>
    <w:rsid w:val="0045321C"/>
    <w:rsid w:val="004736AC"/>
    <w:rsid w:val="00474067"/>
    <w:rsid w:val="00480093"/>
    <w:rsid w:val="004818F1"/>
    <w:rsid w:val="00492C61"/>
    <w:rsid w:val="004A1F2B"/>
    <w:rsid w:val="004A286E"/>
    <w:rsid w:val="004A6780"/>
    <w:rsid w:val="004F30B2"/>
    <w:rsid w:val="00555E63"/>
    <w:rsid w:val="005631EA"/>
    <w:rsid w:val="005930AA"/>
    <w:rsid w:val="005A4FA0"/>
    <w:rsid w:val="005B3AB0"/>
    <w:rsid w:val="005F48DF"/>
    <w:rsid w:val="00601C22"/>
    <w:rsid w:val="0061151C"/>
    <w:rsid w:val="00611CEC"/>
    <w:rsid w:val="00615188"/>
    <w:rsid w:val="00616357"/>
    <w:rsid w:val="006215CB"/>
    <w:rsid w:val="00636C5F"/>
    <w:rsid w:val="006612FE"/>
    <w:rsid w:val="006661C4"/>
    <w:rsid w:val="006A2FFF"/>
    <w:rsid w:val="006B3695"/>
    <w:rsid w:val="006C7E36"/>
    <w:rsid w:val="006D3707"/>
    <w:rsid w:val="00700E51"/>
    <w:rsid w:val="00703605"/>
    <w:rsid w:val="0071431E"/>
    <w:rsid w:val="00716CE5"/>
    <w:rsid w:val="0073721C"/>
    <w:rsid w:val="0076202D"/>
    <w:rsid w:val="007626AB"/>
    <w:rsid w:val="00765880"/>
    <w:rsid w:val="0076764A"/>
    <w:rsid w:val="00773D99"/>
    <w:rsid w:val="0077558D"/>
    <w:rsid w:val="00790236"/>
    <w:rsid w:val="007930AC"/>
    <w:rsid w:val="007B03FA"/>
    <w:rsid w:val="007F1A46"/>
    <w:rsid w:val="0082116A"/>
    <w:rsid w:val="00843E27"/>
    <w:rsid w:val="008457C2"/>
    <w:rsid w:val="008733FB"/>
    <w:rsid w:val="008762CE"/>
    <w:rsid w:val="0088003B"/>
    <w:rsid w:val="0088187D"/>
    <w:rsid w:val="0088544F"/>
    <w:rsid w:val="0088796B"/>
    <w:rsid w:val="008B71E5"/>
    <w:rsid w:val="008C2054"/>
    <w:rsid w:val="008C6332"/>
    <w:rsid w:val="008F3DC8"/>
    <w:rsid w:val="009030E0"/>
    <w:rsid w:val="009116FA"/>
    <w:rsid w:val="009148C7"/>
    <w:rsid w:val="009364F7"/>
    <w:rsid w:val="00955F9B"/>
    <w:rsid w:val="009639D2"/>
    <w:rsid w:val="00966F52"/>
    <w:rsid w:val="00981E5A"/>
    <w:rsid w:val="00983FFD"/>
    <w:rsid w:val="00986854"/>
    <w:rsid w:val="009B56EB"/>
    <w:rsid w:val="009B7591"/>
    <w:rsid w:val="009F3048"/>
    <w:rsid w:val="00A03421"/>
    <w:rsid w:val="00A16E25"/>
    <w:rsid w:val="00A26BF7"/>
    <w:rsid w:val="00A27BF2"/>
    <w:rsid w:val="00A442EF"/>
    <w:rsid w:val="00A66198"/>
    <w:rsid w:val="00A77D28"/>
    <w:rsid w:val="00A77F5E"/>
    <w:rsid w:val="00A82E8F"/>
    <w:rsid w:val="00A87BCB"/>
    <w:rsid w:val="00AA1FA0"/>
    <w:rsid w:val="00AA379F"/>
    <w:rsid w:val="00AA6081"/>
    <w:rsid w:val="00AB5C10"/>
    <w:rsid w:val="00AB73C3"/>
    <w:rsid w:val="00AC2A11"/>
    <w:rsid w:val="00AC3CCA"/>
    <w:rsid w:val="00AD072E"/>
    <w:rsid w:val="00AE7E20"/>
    <w:rsid w:val="00B112B9"/>
    <w:rsid w:val="00B2161C"/>
    <w:rsid w:val="00B3739A"/>
    <w:rsid w:val="00B41ABA"/>
    <w:rsid w:val="00B62B6D"/>
    <w:rsid w:val="00B67152"/>
    <w:rsid w:val="00B70FFF"/>
    <w:rsid w:val="00B718B5"/>
    <w:rsid w:val="00B73726"/>
    <w:rsid w:val="00B73F2F"/>
    <w:rsid w:val="00B76753"/>
    <w:rsid w:val="00BA16D3"/>
    <w:rsid w:val="00BC2539"/>
    <w:rsid w:val="00BC284C"/>
    <w:rsid w:val="00BF0672"/>
    <w:rsid w:val="00BF0D6F"/>
    <w:rsid w:val="00BF6CFA"/>
    <w:rsid w:val="00C0443E"/>
    <w:rsid w:val="00C12735"/>
    <w:rsid w:val="00C1639C"/>
    <w:rsid w:val="00C23BC8"/>
    <w:rsid w:val="00C41654"/>
    <w:rsid w:val="00C54AE6"/>
    <w:rsid w:val="00C73DA0"/>
    <w:rsid w:val="00C76AD2"/>
    <w:rsid w:val="00C824E7"/>
    <w:rsid w:val="00CA706C"/>
    <w:rsid w:val="00CB6716"/>
    <w:rsid w:val="00CC3E98"/>
    <w:rsid w:val="00CF2308"/>
    <w:rsid w:val="00D32593"/>
    <w:rsid w:val="00D33370"/>
    <w:rsid w:val="00D52681"/>
    <w:rsid w:val="00D62A41"/>
    <w:rsid w:val="00D80E6A"/>
    <w:rsid w:val="00D8321F"/>
    <w:rsid w:val="00DA2E17"/>
    <w:rsid w:val="00DA3925"/>
    <w:rsid w:val="00DA60B1"/>
    <w:rsid w:val="00DF087C"/>
    <w:rsid w:val="00E12564"/>
    <w:rsid w:val="00E165CA"/>
    <w:rsid w:val="00E21923"/>
    <w:rsid w:val="00E22247"/>
    <w:rsid w:val="00E24052"/>
    <w:rsid w:val="00E41D3F"/>
    <w:rsid w:val="00E67DAD"/>
    <w:rsid w:val="00E71094"/>
    <w:rsid w:val="00E75335"/>
    <w:rsid w:val="00E96B04"/>
    <w:rsid w:val="00E97EF3"/>
    <w:rsid w:val="00ED546A"/>
    <w:rsid w:val="00F17744"/>
    <w:rsid w:val="00F23919"/>
    <w:rsid w:val="00F24968"/>
    <w:rsid w:val="00F9740A"/>
    <w:rsid w:val="00FC0F7B"/>
    <w:rsid w:val="00FC24AC"/>
    <w:rsid w:val="00FD29D4"/>
    <w:rsid w:val="00FE47F4"/>
    <w:rsid w:val="00FE743E"/>
    <w:rsid w:val="08681C72"/>
    <w:rsid w:val="09A05A83"/>
    <w:rsid w:val="0B8742C7"/>
    <w:rsid w:val="0D74204E"/>
    <w:rsid w:val="172E16D5"/>
    <w:rsid w:val="19141D30"/>
    <w:rsid w:val="1B9C21CA"/>
    <w:rsid w:val="20E326F5"/>
    <w:rsid w:val="25775B87"/>
    <w:rsid w:val="262921E7"/>
    <w:rsid w:val="2AFC5EC2"/>
    <w:rsid w:val="2ED9C681"/>
    <w:rsid w:val="397C64BF"/>
    <w:rsid w:val="3AEFC653"/>
    <w:rsid w:val="3B1F873F"/>
    <w:rsid w:val="45F43AFA"/>
    <w:rsid w:val="47F39DF0"/>
    <w:rsid w:val="47FCED92"/>
    <w:rsid w:val="4E827F32"/>
    <w:rsid w:val="4FEF8BFB"/>
    <w:rsid w:val="53DB57FE"/>
    <w:rsid w:val="56364BFC"/>
    <w:rsid w:val="57FCB66E"/>
    <w:rsid w:val="5DC15BFE"/>
    <w:rsid w:val="5FA757FF"/>
    <w:rsid w:val="666339D9"/>
    <w:rsid w:val="68BF2206"/>
    <w:rsid w:val="6B790917"/>
    <w:rsid w:val="767F45AF"/>
    <w:rsid w:val="776A065A"/>
    <w:rsid w:val="77BE5D78"/>
    <w:rsid w:val="77C76910"/>
    <w:rsid w:val="782112A6"/>
    <w:rsid w:val="7B6133C5"/>
    <w:rsid w:val="7B8DD3DF"/>
    <w:rsid w:val="7DE7555E"/>
    <w:rsid w:val="7DFF8394"/>
    <w:rsid w:val="7E1D6828"/>
    <w:rsid w:val="7EFA0C5C"/>
    <w:rsid w:val="7EFB6554"/>
    <w:rsid w:val="7F373592"/>
    <w:rsid w:val="7F7BC58D"/>
    <w:rsid w:val="7F7F4337"/>
    <w:rsid w:val="7FBFEA9E"/>
    <w:rsid w:val="7FE91498"/>
    <w:rsid w:val="7FFB5A9E"/>
    <w:rsid w:val="7FFBE7C9"/>
    <w:rsid w:val="95F8E6DF"/>
    <w:rsid w:val="B5FF409C"/>
    <w:rsid w:val="B6FD601E"/>
    <w:rsid w:val="B7DFE927"/>
    <w:rsid w:val="B8CB428B"/>
    <w:rsid w:val="BF7E348E"/>
    <w:rsid w:val="BFDC5AC2"/>
    <w:rsid w:val="D57D68CD"/>
    <w:rsid w:val="D61F3544"/>
    <w:rsid w:val="D7EFB821"/>
    <w:rsid w:val="D7FD17FC"/>
    <w:rsid w:val="D7FDB92B"/>
    <w:rsid w:val="DCFDB981"/>
    <w:rsid w:val="DF9F7919"/>
    <w:rsid w:val="DFD52613"/>
    <w:rsid w:val="DFEF3BB7"/>
    <w:rsid w:val="E3FE4FBC"/>
    <w:rsid w:val="ED3F8264"/>
    <w:rsid w:val="EDCB1236"/>
    <w:rsid w:val="EEDB1DC6"/>
    <w:rsid w:val="EF5BD081"/>
    <w:rsid w:val="EF7A5DEB"/>
    <w:rsid w:val="F5DF28DB"/>
    <w:rsid w:val="F7FEE733"/>
    <w:rsid w:val="F9DB696E"/>
    <w:rsid w:val="FBDF8047"/>
    <w:rsid w:val="FBFF62FD"/>
    <w:rsid w:val="FDBF0A6D"/>
    <w:rsid w:val="FEB9DB06"/>
    <w:rsid w:val="FEFFEB0D"/>
    <w:rsid w:val="FF9FC8E7"/>
    <w:rsid w:val="FF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bCs/>
      <w:kern w:val="0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699</Words>
  <Characters>3986</Characters>
  <Lines>33</Lines>
  <Paragraphs>9</Paragraphs>
  <TotalTime>1</TotalTime>
  <ScaleCrop>false</ScaleCrop>
  <LinksUpToDate>false</LinksUpToDate>
  <CharactersWithSpaces>4676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2023-10-10T03:41:00Z</dcterms:created>
  <dc:creator>林 盱晨</dc:creator>
  <cp:lastModifiedBy>刘存 </cp:lastModifiedBy>
  <cp:lastPrinted>2023-10-08T12:22:00Z</cp:lastPrinted>
  <dcterms:modified xsi:type="dcterms:W3CDTF">2023-10-17T01:42:18Z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CB512A9330FF4BE28B29BA347A514C12_12</vt:lpwstr>
  </property>
</Properties>
</file>