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ageBreakBefore w:val="0"/>
        <w:kinsoku/>
        <w:wordWrap/>
        <w:overflowPunct/>
        <w:topLinePunct w:val="0"/>
        <w:autoSpaceDE/>
        <w:autoSpaceDN/>
        <w:bidi w:val="0"/>
        <w:adjustRightInd/>
        <w:snapToGrid/>
        <w:jc w:val="center"/>
        <w:rPr>
          <w:rFonts w:hint="eastAsia" w:ascii="Times New Roman" w:hAnsi="Times New Roman" w:eastAsia="方正小标宋_GBK" w:cs="Times New Roman"/>
          <w:b w:val="0"/>
          <w:bCs/>
          <w:spacing w:val="-17"/>
          <w:kern w:val="0"/>
          <w:sz w:val="44"/>
          <w:szCs w:val="27"/>
          <w:lang w:bidi="ar"/>
        </w:rPr>
      </w:pPr>
      <w:r>
        <w:rPr>
          <w:rFonts w:hint="eastAsia" w:ascii="Times New Roman" w:hAnsi="Times New Roman" w:eastAsia="方正小标宋_GBK" w:cs="Times New Roman"/>
          <w:b w:val="0"/>
          <w:bCs/>
          <w:spacing w:val="-17"/>
          <w:kern w:val="0"/>
          <w:sz w:val="44"/>
          <w:szCs w:val="27"/>
          <w:lang w:bidi="ar"/>
        </w:rPr>
        <w:t>重庆两江新区旅游购物店合规经营指引（2025版）</w:t>
      </w:r>
    </w:p>
    <w:p>
      <w:pPr>
        <w:pageBreakBefore w:val="0"/>
        <w:kinsoku/>
        <w:wordWrap/>
        <w:overflowPunct/>
        <w:topLinePunct w:val="0"/>
        <w:autoSpaceDE/>
        <w:autoSpaceDN/>
        <w:bidi w:val="0"/>
        <w:adjustRightInd/>
        <w:snapToGrid/>
        <w:ind w:left="0" w:leftChars="0" w:firstLine="0" w:firstLineChars="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pPr>
        <w:pageBreakBefore w:val="0"/>
        <w:kinsoku/>
        <w:wordWrap/>
        <w:overflowPunct/>
        <w:topLinePunct w:val="0"/>
        <w:autoSpaceDE/>
        <w:autoSpaceDN/>
        <w:bidi w:val="0"/>
        <w:adjustRightInd/>
        <w:snapToGrid/>
        <w:ind w:firstLine="0"/>
        <w:rPr>
          <w:rFonts w:hint="eastAsia" w:ascii="Times New Roman" w:hAnsi="Times New Roman" w:eastAsia="方正仿宋_GBK" w:cs="Times New Roman"/>
          <w:sz w:val="32"/>
          <w:szCs w:val="32"/>
        </w:rPr>
      </w:pPr>
    </w:p>
    <w:p>
      <w:pPr>
        <w:pStyle w:val="8"/>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jc w:val="both"/>
        <w:textAlignment w:val="baseline"/>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t>为提高重庆两江新区的旅游形象，维护公平竞争、诚实守信的旅游市场秩序，加强旅游购物店的监督管理，提高旅游购物服务质量和水平，保护游客的合法权益，根据《中华人民共和国旅游法》《中华人民共和国消费者权益保护法》《中华人民共和国反不正当竞争法》《中华人民共和国价格法》《重庆市旅游条例》等法律法规，结合两江新区实际，制定本指引。</w:t>
      </w:r>
    </w:p>
    <w:p>
      <w:pPr>
        <w:pStyle w:val="3"/>
        <w:pageBreakBefore w:val="0"/>
        <w:numPr>
          <w:ilvl w:val="0"/>
          <w:numId w:val="1"/>
        </w:numPr>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经营资质要求</w:t>
      </w:r>
    </w:p>
    <w:p>
      <w:pPr>
        <w:pStyle w:val="4"/>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cs="Times New Roman"/>
        </w:rPr>
      </w:pPr>
      <w:r>
        <w:rPr>
          <w:rFonts w:hint="eastAsia" w:ascii="Times New Roman" w:hAnsi="Times New Roman" w:eastAsia="方正楷体_GBK" w:cs="Times New Roman"/>
          <w:kern w:val="2"/>
          <w:sz w:val="32"/>
          <w:szCs w:val="24"/>
          <w:lang w:val="en-US" w:eastAsia="zh-CN" w:bidi="ar-SA"/>
        </w:rPr>
        <w:t>（一）</w:t>
      </w:r>
      <w:r>
        <w:rPr>
          <w:rFonts w:hint="eastAsia" w:ascii="Times New Roman" w:hAnsi="Times New Roman" w:cs="Times New Roman"/>
          <w:lang w:val="en-US" w:eastAsia="zh-CN"/>
        </w:rPr>
        <w:t>为规范旅游市场经营秩序，旅游购物店在经营过程中应当符合以下</w:t>
      </w:r>
      <w:r>
        <w:rPr>
          <w:rFonts w:hint="eastAsia" w:ascii="Times New Roman" w:hAnsi="Times New Roman" w:cs="Times New Roman"/>
        </w:rPr>
        <w:t>经营资质要求</w:t>
      </w:r>
      <w:r>
        <w:rPr>
          <w:rFonts w:hint="eastAsia" w:ascii="Times New Roman" w:hAnsi="Times New Roman" w:cs="Times New Roman"/>
          <w:lang w:val="en-US" w:eastAsia="zh-CN"/>
        </w:rPr>
        <w:t>：</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rPr>
        <w:t>旅游购物店应当证照齐全，营业执照等相关证照必须悬挂在醒目位置，亮照亮证经营。</w:t>
      </w:r>
      <w:bookmarkStart w:id="0" w:name="OLE_LINK1"/>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sz w:val="32"/>
          <w:szCs w:val="32"/>
          <w:shd w:val="clear" w:color="auto" w:fill="FFFFFF"/>
          <w:lang w:val="en-US" w:eastAsia="zh-CN"/>
        </w:rPr>
        <w:t>2.</w:t>
      </w:r>
      <w:r>
        <w:rPr>
          <w:rFonts w:hint="eastAsia" w:ascii="Times New Roman" w:hAnsi="Times New Roman" w:eastAsia="方正仿宋_GBK" w:cs="Times New Roman"/>
          <w:color w:val="000000"/>
          <w:sz w:val="32"/>
          <w:szCs w:val="32"/>
          <w:shd w:val="clear" w:color="auto" w:fill="FFFFFF"/>
        </w:rPr>
        <w:t>旅游购物店店招、店牌、收款账户（包括微信、支付宝、POS机）、印章（含财务专用、合同专用章）、售后服务卡等对外显示的信息必须与注册登记信息保持一致。</w:t>
      </w:r>
      <w:bookmarkEnd w:id="0"/>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rPr>
      </w:pPr>
      <w:r>
        <w:rPr>
          <w:rFonts w:hint="eastAsia" w:ascii="Times New Roman" w:hAnsi="Times New Roman" w:cs="Times New Roman"/>
          <w:color w:val="000000"/>
          <w:sz w:val="32"/>
          <w:szCs w:val="32"/>
          <w:shd w:val="clear" w:color="auto" w:fill="FFFFFF"/>
          <w:lang w:val="en-US" w:eastAsia="zh-CN"/>
        </w:rPr>
        <w:t>3.</w:t>
      </w:r>
      <w:r>
        <w:rPr>
          <w:rFonts w:hint="eastAsia" w:ascii="Times New Roman" w:hAnsi="Times New Roman" w:eastAsia="方正仿宋_GBK" w:cs="Times New Roman"/>
          <w:color w:val="000000"/>
          <w:sz w:val="32"/>
          <w:szCs w:val="32"/>
          <w:shd w:val="clear" w:color="auto" w:fill="FFFFFF"/>
        </w:rPr>
        <w:t>旅游购物店有自营网站、公众号或者通过第三方平台设立网店的，</w:t>
      </w:r>
      <w:r>
        <w:rPr>
          <w:rFonts w:hint="eastAsia" w:ascii="Times New Roman" w:hAnsi="Times New Roman" w:eastAsia="方正仿宋_GBK" w:cs="Times New Roman"/>
          <w:color w:val="000000"/>
          <w:sz w:val="32"/>
          <w:szCs w:val="32"/>
          <w:shd w:val="clear" w:color="auto" w:fill="FFFFFF"/>
          <w:lang w:val="en-US" w:eastAsia="zh-CN"/>
        </w:rPr>
        <w:t>应当</w:t>
      </w:r>
      <w:r>
        <w:rPr>
          <w:rFonts w:hint="eastAsia" w:ascii="Times New Roman" w:hAnsi="Times New Roman" w:eastAsia="方正仿宋_GBK" w:cs="Times New Roman"/>
          <w:color w:val="000000"/>
          <w:sz w:val="32"/>
          <w:szCs w:val="32"/>
          <w:shd w:val="clear" w:color="auto" w:fill="FFFFFF"/>
        </w:rPr>
        <w:t>在其网站首页或者从事经营活动主页面</w:t>
      </w:r>
      <w:r>
        <w:rPr>
          <w:rFonts w:hint="eastAsia" w:ascii="Times New Roman" w:hAnsi="Times New Roman" w:eastAsia="方正仿宋_GBK" w:cs="Times New Roman"/>
          <w:color w:val="000000"/>
          <w:sz w:val="32"/>
          <w:szCs w:val="32"/>
          <w:shd w:val="clear" w:color="auto" w:fill="FFFFFF"/>
          <w:lang w:eastAsia="zh-CN"/>
        </w:rPr>
        <w:t>的</w:t>
      </w:r>
      <w:r>
        <w:rPr>
          <w:rFonts w:hint="eastAsia" w:ascii="Times New Roman" w:hAnsi="Times New Roman" w:eastAsia="方正仿宋_GBK" w:cs="Times New Roman"/>
          <w:color w:val="000000"/>
          <w:sz w:val="32"/>
          <w:szCs w:val="32"/>
          <w:shd w:val="clear" w:color="auto" w:fill="FFFFFF"/>
        </w:rPr>
        <w:t>显著位置，持续公示营业执照信息、行政许可信息或者该信息的链接标识。</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（二）相关法律依据</w:t>
      </w:r>
    </w:p>
    <w:p>
      <w:pPr>
        <w:pStyle w:val="8"/>
        <w:pageBreakBefore w:val="0"/>
        <w:widowControl/>
        <w:shd w:val="clear" w:color="auto" w:fill="FFFFFF"/>
        <w:tabs>
          <w:tab w:val="left" w:pos="0"/>
        </w:tabs>
        <w:kinsoku/>
        <w:wordWrap/>
        <w:overflowPunct/>
        <w:topLinePunct w:val="0"/>
        <w:autoSpaceDE/>
        <w:autoSpaceDN/>
        <w:bidi w:val="0"/>
        <w:adjustRightInd/>
        <w:snapToGrid/>
        <w:spacing w:beforeAutospacing="0" w:afterAutospacing="0"/>
        <w:ind w:firstLine="640" w:firstLineChars="200"/>
        <w:jc w:val="both"/>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《市场主体登记管理条例》第三十六条</w:t>
      </w:r>
      <w:r>
        <w:rPr>
          <w:rFonts w:hint="eastAsia" w:cs="Times New Roman"/>
          <w:color w:val="000000"/>
          <w:kern w:val="2"/>
          <w:sz w:val="32"/>
          <w:szCs w:val="32"/>
          <w:shd w:val="clear" w:color="auto" w:fill="FFFFFF"/>
          <w:lang w:val="en-US" w:eastAsia="zh-CN" w:bidi="ar-SA"/>
        </w:rPr>
        <w:t>、第四十三条、第四十六条</w:t>
      </w:r>
      <w:r>
        <w:rPr>
          <w:rFonts w:hint="eastAsia" w:ascii="Times New Roman" w:hAnsi="Times New Roman" w:eastAsia="方正仿宋_GBK" w:cs="Times New Roman"/>
          <w:color w:val="000000"/>
          <w:kern w:val="2"/>
          <w:sz w:val="32"/>
          <w:szCs w:val="32"/>
          <w:shd w:val="clear" w:color="auto" w:fill="FFFFFF"/>
          <w:lang w:val="en-US" w:eastAsia="zh-CN" w:bidi="ar-SA"/>
        </w:rPr>
        <w:t>，《电子商务法》第十五条</w:t>
      </w:r>
      <w:r>
        <w:rPr>
          <w:rFonts w:hint="eastAsia" w:cs="Times New Roman"/>
          <w:color w:val="000000"/>
          <w:kern w:val="2"/>
          <w:sz w:val="32"/>
          <w:szCs w:val="32"/>
          <w:shd w:val="clear" w:color="auto" w:fill="FFFFFF"/>
          <w:lang w:val="en-US" w:eastAsia="zh-CN" w:bidi="ar-SA"/>
        </w:rPr>
        <w:t>、第七十五条、第七十六条</w:t>
      </w:r>
      <w:r>
        <w:rPr>
          <w:rFonts w:hint="eastAsia" w:ascii="Times New Roman" w:hAnsi="Times New Roman" w:eastAsia="方正仿宋_GBK" w:cs="Times New Roman"/>
          <w:color w:val="000000"/>
          <w:kern w:val="2"/>
          <w:sz w:val="32"/>
          <w:szCs w:val="32"/>
          <w:shd w:val="clear" w:color="auto" w:fill="FFFFFF"/>
          <w:lang w:val="en-US" w:eastAsia="zh-CN" w:bidi="ar-SA"/>
        </w:rPr>
        <w:t>，《网络交易监督管理办法》第十二条</w:t>
      </w:r>
      <w:r>
        <w:rPr>
          <w:rFonts w:hint="eastAsia" w:cs="Times New Roman"/>
          <w:color w:val="000000"/>
          <w:kern w:val="2"/>
          <w:sz w:val="32"/>
          <w:szCs w:val="32"/>
          <w:shd w:val="clear" w:color="auto" w:fill="FFFFFF"/>
          <w:lang w:val="en-US" w:eastAsia="zh-CN" w:bidi="ar-SA"/>
        </w:rPr>
        <w:t>、第四十二条。</w:t>
      </w:r>
    </w:p>
    <w:p>
      <w:pPr>
        <w:pStyle w:val="3"/>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二、商品质量保障</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（一）</w:t>
      </w:r>
      <w:r>
        <w:rPr>
          <w:rFonts w:hint="eastAsia" w:ascii="Times New Roman" w:hAnsi="Times New Roman" w:cs="Times New Roman"/>
          <w:lang w:val="en-US" w:eastAsia="zh-CN"/>
        </w:rPr>
        <w:t>为提高旅游商品质量水平，旅游购物店在经营过程中应当遵循以下商品质量保障要求：</w:t>
      </w:r>
    </w:p>
    <w:p>
      <w:pPr>
        <w:pStyle w:val="8"/>
        <w:pageBreakBefore w:val="0"/>
        <w:widowControl/>
        <w:numPr>
          <w:ilvl w:val="-1"/>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firstLineChars="200"/>
        <w:jc w:val="both"/>
        <w:textAlignment w:val="baseline"/>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sz w:val="32"/>
          <w:szCs w:val="32"/>
          <w:shd w:val="clear" w:color="auto" w:fill="FFFFFF"/>
          <w:lang w:val="en-US" w:eastAsia="zh-CN"/>
        </w:rPr>
        <w:t>1.</w:t>
      </w:r>
      <w:r>
        <w:rPr>
          <w:rFonts w:hint="eastAsia" w:ascii="Times New Roman" w:hAnsi="Times New Roman" w:eastAsia="方正仿宋_GBK" w:cs="Times New Roman"/>
          <w:color w:val="000000"/>
          <w:sz w:val="32"/>
          <w:szCs w:val="32"/>
          <w:shd w:val="clear" w:color="auto" w:fill="FFFFFF"/>
        </w:rPr>
        <w:t>旅游购物店提供的商品应当符合保障人身、财产安全的国家标准或者行业标准。旅游购物店</w:t>
      </w:r>
      <w:r>
        <w:rPr>
          <w:rFonts w:hint="eastAsia" w:ascii="Times New Roman" w:hAnsi="Times New Roman" w:eastAsia="方正仿宋_GBK" w:cs="Times New Roman"/>
          <w:color w:val="000000"/>
          <w:sz w:val="32"/>
          <w:szCs w:val="32"/>
          <w:shd w:val="clear" w:color="auto" w:fill="FFFFFF"/>
          <w:lang w:val="en-US" w:eastAsia="zh-CN"/>
        </w:rPr>
        <w:t>提供商品，不得掺杂、掺假，不得以假充真、以次充好，不得以不合格产品冒充合格产品。不得伪造或者冒用认证标志等质量标志。</w:t>
      </w:r>
    </w:p>
    <w:p>
      <w:pPr>
        <w:pStyle w:val="8"/>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firstLineChars="200"/>
        <w:jc w:val="both"/>
        <w:textAlignment w:val="baseline"/>
        <w:rPr>
          <w:rFonts w:ascii="Times New Roman" w:hAnsi="Times New Roman" w:cs="Times New Roman"/>
          <w:color w:val="000000"/>
          <w:sz w:val="32"/>
          <w:szCs w:val="32"/>
          <w:u w:val="single"/>
          <w:shd w:val="clear" w:color="auto" w:fill="FFFFFF"/>
        </w:rPr>
      </w:pPr>
      <w:r>
        <w:rPr>
          <w:rFonts w:hint="eastAsia" w:ascii="Times New Roman" w:hAnsi="Times New Roman" w:cs="Times New Roman"/>
          <w:color w:val="000000"/>
          <w:sz w:val="32"/>
          <w:szCs w:val="32"/>
          <w:shd w:val="clear" w:color="auto" w:fill="FFFFFF"/>
          <w:lang w:val="en-US" w:eastAsia="zh-CN"/>
        </w:rPr>
        <w:t>2.</w:t>
      </w:r>
      <w:r>
        <w:rPr>
          <w:rFonts w:hint="eastAsia" w:ascii="Times New Roman" w:hAnsi="Times New Roman" w:eastAsia="方正仿宋_GBK" w:cs="Times New Roman"/>
          <w:color w:val="000000"/>
          <w:sz w:val="32"/>
          <w:szCs w:val="32"/>
          <w:shd w:val="clear" w:color="auto" w:fill="FFFFFF"/>
        </w:rPr>
        <w:t>旅游购物店</w:t>
      </w:r>
      <w:r>
        <w:rPr>
          <w:rFonts w:hint="eastAsia" w:ascii="Times New Roman" w:hAnsi="Times New Roman" w:eastAsia="方正仿宋_GBK" w:cs="Times New Roman"/>
          <w:color w:val="000000"/>
          <w:sz w:val="32"/>
          <w:szCs w:val="32"/>
          <w:shd w:val="clear" w:color="auto" w:fill="FFFFFF"/>
          <w:lang w:val="en-US" w:eastAsia="zh-CN"/>
        </w:rPr>
        <w:t>应当</w:t>
      </w:r>
      <w:r>
        <w:rPr>
          <w:rFonts w:hint="eastAsia" w:ascii="Times New Roman" w:hAnsi="Times New Roman" w:eastAsia="方正仿宋_GBK" w:cs="Times New Roman"/>
          <w:color w:val="000000"/>
          <w:sz w:val="32"/>
          <w:szCs w:val="32"/>
          <w:shd w:val="clear" w:color="auto" w:fill="FFFFFF"/>
        </w:rPr>
        <w:t>建立并执行商品进货查验制度</w:t>
      </w:r>
      <w:r>
        <w:rPr>
          <w:rFonts w:hint="eastAsia" w:ascii="Times New Roman" w:hAnsi="Times New Roman" w:eastAsia="方正仿宋_GBK" w:cs="Times New Roman"/>
          <w:color w:val="000000"/>
          <w:sz w:val="32"/>
          <w:szCs w:val="32"/>
          <w:shd w:val="clear" w:color="auto" w:fill="FFFFFF"/>
          <w:lang w:eastAsia="zh-CN"/>
        </w:rPr>
        <w:t>，</w:t>
      </w:r>
      <w:r>
        <w:rPr>
          <w:rFonts w:hint="eastAsia" w:ascii="Times New Roman" w:hAnsi="Times New Roman" w:eastAsia="方正仿宋_GBK" w:cs="Times New Roman"/>
          <w:color w:val="000000"/>
          <w:sz w:val="32"/>
          <w:szCs w:val="32"/>
          <w:shd w:val="clear" w:color="auto" w:fill="FFFFFF"/>
        </w:rPr>
        <w:t>审验供货商的经营资格，</w:t>
      </w:r>
      <w:r>
        <w:rPr>
          <w:rFonts w:hint="eastAsia" w:ascii="Times New Roman" w:hAnsi="Times New Roman" w:eastAsia="方正仿宋_GBK" w:cs="Times New Roman"/>
          <w:color w:val="000000"/>
          <w:sz w:val="32"/>
          <w:szCs w:val="32"/>
          <w:shd w:val="clear" w:color="auto" w:fill="FFFFFF"/>
          <w:lang w:val="en-US" w:eastAsia="zh-CN"/>
        </w:rPr>
        <w:t>验明产品合格证明和其他标识，</w:t>
      </w:r>
      <w:r>
        <w:rPr>
          <w:rFonts w:hint="eastAsia" w:ascii="Times New Roman" w:hAnsi="Times New Roman" w:eastAsia="方正仿宋_GBK" w:cs="Times New Roman"/>
          <w:color w:val="000000"/>
          <w:sz w:val="32"/>
          <w:szCs w:val="32"/>
          <w:shd w:val="clear" w:color="auto" w:fill="FFFFFF"/>
        </w:rPr>
        <w:t>完整保留进货票据。</w:t>
      </w:r>
      <w:r>
        <w:rPr>
          <w:rFonts w:hint="eastAsia" w:ascii="Times New Roman" w:hAnsi="Times New Roman" w:eastAsia="方正仿宋_GBK" w:cs="Times New Roman"/>
          <w:color w:val="000000"/>
          <w:sz w:val="32"/>
          <w:szCs w:val="32"/>
          <w:shd w:val="clear" w:color="auto" w:fill="FFFFFF"/>
          <w:lang w:val="en-US" w:eastAsia="zh-CN"/>
        </w:rPr>
        <w:t>生产、销售食品的，</w:t>
      </w:r>
      <w:r>
        <w:rPr>
          <w:rFonts w:hint="eastAsia" w:ascii="Times New Roman" w:hAnsi="Times New Roman" w:eastAsia="方正仿宋_GBK" w:cs="Times New Roman"/>
          <w:color w:val="000000"/>
          <w:sz w:val="32"/>
          <w:szCs w:val="32"/>
          <w:shd w:val="clear" w:color="auto" w:fill="FFFFFF"/>
        </w:rPr>
        <w:t>应当建立并执行</w:t>
      </w:r>
      <w:r>
        <w:rPr>
          <w:rFonts w:hint="eastAsia" w:ascii="Times New Roman" w:hAnsi="Times New Roman" w:eastAsia="方正仿宋_GBK" w:cs="Times New Roman"/>
          <w:color w:val="000000"/>
          <w:sz w:val="32"/>
          <w:szCs w:val="32"/>
          <w:shd w:val="clear" w:color="auto" w:fill="FFFFFF"/>
          <w:vertAlign w:val="baseline"/>
        </w:rPr>
        <w:t>食品</w:t>
      </w:r>
      <w:r>
        <w:rPr>
          <w:rFonts w:hint="eastAsia" w:ascii="Times New Roman" w:hAnsi="Times New Roman" w:eastAsia="方正仿宋_GBK" w:cs="Times New Roman"/>
          <w:color w:val="000000"/>
          <w:sz w:val="32"/>
          <w:szCs w:val="32"/>
          <w:shd w:val="clear" w:color="auto" w:fill="FFFFFF"/>
        </w:rPr>
        <w:t>进货</w:t>
      </w:r>
      <w:r>
        <w:rPr>
          <w:rFonts w:hint="eastAsia" w:ascii="Times New Roman" w:hAnsi="Times New Roman" w:eastAsia="方正仿宋_GBK" w:cs="Times New Roman"/>
          <w:color w:val="000000"/>
          <w:sz w:val="32"/>
          <w:szCs w:val="32"/>
          <w:shd w:val="clear" w:color="auto" w:fill="FFFFFF"/>
          <w:lang w:val="en-US" w:eastAsia="zh-CN"/>
        </w:rPr>
        <w:t>查验记录、</w:t>
      </w:r>
      <w:r>
        <w:rPr>
          <w:rFonts w:hint="eastAsia" w:ascii="Times New Roman" w:hAnsi="Times New Roman" w:eastAsia="方正仿宋_GBK" w:cs="Times New Roman"/>
          <w:color w:val="000000"/>
          <w:sz w:val="32"/>
          <w:szCs w:val="32"/>
          <w:shd w:val="clear" w:color="auto" w:fill="FFFFFF"/>
          <w:vertAlign w:val="baseline"/>
        </w:rPr>
        <w:t>出厂检验记录</w:t>
      </w:r>
      <w:r>
        <w:rPr>
          <w:rFonts w:hint="eastAsia" w:ascii="Times New Roman" w:hAnsi="Times New Roman" w:eastAsia="方正仿宋_GBK" w:cs="Times New Roman"/>
          <w:color w:val="000000"/>
          <w:sz w:val="32"/>
          <w:szCs w:val="32"/>
          <w:shd w:val="clear" w:color="auto" w:fill="FFFFFF"/>
          <w:vertAlign w:val="baseline"/>
          <w:lang w:val="en-US" w:eastAsia="zh-CN"/>
        </w:rPr>
        <w:t>或者</w:t>
      </w:r>
      <w:r>
        <w:rPr>
          <w:rFonts w:hint="eastAsia" w:ascii="Times New Roman" w:hAnsi="Times New Roman" w:eastAsia="方正仿宋_GBK" w:cs="Times New Roman"/>
          <w:color w:val="000000"/>
          <w:sz w:val="32"/>
          <w:szCs w:val="32"/>
          <w:shd w:val="clear" w:color="auto" w:fill="FFFFFF"/>
          <w:vertAlign w:val="baseline"/>
        </w:rPr>
        <w:t>销售记录</w:t>
      </w:r>
      <w:r>
        <w:rPr>
          <w:rFonts w:hint="eastAsia" w:ascii="Times New Roman" w:hAnsi="Times New Roman" w:eastAsia="方正仿宋_GBK" w:cs="Times New Roman"/>
          <w:color w:val="000000"/>
          <w:sz w:val="32"/>
          <w:szCs w:val="32"/>
          <w:shd w:val="clear" w:color="auto" w:fill="FFFFFF"/>
        </w:rPr>
        <w:t>制度</w:t>
      </w:r>
      <w:r>
        <w:rPr>
          <w:rFonts w:hint="eastAsia" w:ascii="Times New Roman" w:hAnsi="Times New Roman" w:eastAsia="方正仿宋_GBK" w:cs="Times New Roman"/>
          <w:color w:val="000000"/>
          <w:sz w:val="32"/>
          <w:szCs w:val="32"/>
          <w:shd w:val="clear" w:color="auto" w:fill="FFFFFF"/>
          <w:lang w:eastAsia="zh-CN"/>
        </w:rPr>
        <w:t>。记录和凭证保存期限不得少于产品保质期满后六个月；没有明确保质期的，保存期限不得少于二年。</w:t>
      </w:r>
    </w:p>
    <w:p>
      <w:pPr>
        <w:pStyle w:val="8"/>
        <w:keepNext w:val="0"/>
        <w:keepLines w:val="0"/>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firstLineChars="200"/>
        <w:jc w:val="both"/>
        <w:textAlignment w:val="baseline"/>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sz w:val="32"/>
          <w:szCs w:val="32"/>
          <w:shd w:val="clear" w:color="auto" w:fill="FFFFFF"/>
          <w:lang w:val="en-US" w:eastAsia="zh-CN"/>
        </w:rPr>
        <w:t>3.</w:t>
      </w:r>
      <w:r>
        <w:rPr>
          <w:rFonts w:hint="eastAsia" w:ascii="Times New Roman" w:hAnsi="Times New Roman" w:eastAsia="方正仿宋_GBK" w:cs="Times New Roman"/>
          <w:color w:val="000000"/>
          <w:sz w:val="32"/>
          <w:szCs w:val="32"/>
          <w:shd w:val="clear" w:color="auto" w:fill="FFFFFF"/>
        </w:rPr>
        <w:t>旅游购物店可以设置有商品包装、托运服务等业务窗口，为游客提供寄托运服务，不可提供一次性不可降解塑料包装制品。</w:t>
      </w:r>
    </w:p>
    <w:p>
      <w:pPr>
        <w:pStyle w:val="8"/>
        <w:keepNext w:val="0"/>
        <w:keepLines w:val="0"/>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firstLineChars="200"/>
        <w:jc w:val="both"/>
        <w:textAlignment w:val="baseline"/>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sz w:val="32"/>
          <w:szCs w:val="32"/>
          <w:shd w:val="clear" w:color="auto" w:fill="FFFFFF"/>
          <w:lang w:val="en-US" w:eastAsia="zh-CN"/>
        </w:rPr>
        <w:t>4.</w:t>
      </w:r>
      <w:r>
        <w:rPr>
          <w:rFonts w:hint="eastAsia" w:ascii="Times New Roman" w:hAnsi="Times New Roman" w:eastAsia="方正仿宋_GBK" w:cs="Times New Roman"/>
          <w:color w:val="000000"/>
          <w:sz w:val="32"/>
          <w:szCs w:val="32"/>
          <w:shd w:val="clear" w:color="auto" w:fill="FFFFFF"/>
        </w:rPr>
        <w:t>鼓励旅游购物店在国家规定的无理由退换货方式、期限、范围外，做出更有利于消费者的无理由退换货承诺。在经营场所显著位置明示无理由退货标示、退货条件、退货范围，以及放心消费承诺书、价格诚信承诺书等内容。</w:t>
      </w:r>
    </w:p>
    <w:p>
      <w:pPr>
        <w:pStyle w:val="8"/>
        <w:keepNext w:val="0"/>
        <w:keepLines w:val="0"/>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firstLineChars="200"/>
        <w:jc w:val="both"/>
        <w:textAlignment w:val="baseline"/>
        <w:rPr>
          <w:rFonts w:hint="eastAsia" w:ascii="Times New Roman" w:hAnsi="Times New Roman" w:eastAsia="方正仿宋_GBK" w:cs="Times New Roman"/>
          <w:color w:val="000000"/>
          <w:sz w:val="32"/>
          <w:szCs w:val="32"/>
        </w:rPr>
      </w:pPr>
      <w:r>
        <w:rPr>
          <w:rFonts w:hint="eastAsia" w:ascii="Times New Roman" w:hAnsi="Times New Roman" w:cs="Times New Roman"/>
          <w:color w:val="000000"/>
          <w:sz w:val="32"/>
          <w:szCs w:val="32"/>
          <w:shd w:val="clear" w:color="auto" w:fill="FFFFFF"/>
          <w:lang w:val="en-US" w:eastAsia="zh-CN"/>
        </w:rPr>
        <w:t>5.</w:t>
      </w:r>
      <w:r>
        <w:rPr>
          <w:rFonts w:hint="eastAsia" w:ascii="Times New Roman" w:hAnsi="Times New Roman" w:eastAsia="方正仿宋_GBK" w:cs="Times New Roman"/>
          <w:color w:val="000000"/>
          <w:sz w:val="32"/>
          <w:szCs w:val="32"/>
          <w:shd w:val="clear" w:color="auto" w:fill="FFFFFF"/>
        </w:rPr>
        <w:t>旅游购物店应当在显著位置标示售后服务和投诉电话，主动接受游客监督。旅游购物店应当设置客服中心，保持与所在辖区12345、12315等投诉举报平台对接，安排专人在营业时间接听消费投诉电话。</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（二）相关法律依据</w:t>
      </w:r>
    </w:p>
    <w:p>
      <w:pPr>
        <w:pStyle w:val="8"/>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jc w:val="both"/>
        <w:textAlignment w:val="baseline"/>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产品质量法</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第十三条、第三十三条、第三十八条、第三十九条</w:t>
      </w:r>
      <w:r>
        <w:rPr>
          <w:rFonts w:hint="eastAsia" w:cs="Times New Roman"/>
          <w:color w:val="000000"/>
          <w:sz w:val="32"/>
          <w:szCs w:val="32"/>
          <w:lang w:val="en-US" w:eastAsia="zh-CN"/>
        </w:rPr>
        <w:t>、第四十九条、第五十条</w:t>
      </w:r>
      <w:r>
        <w:rPr>
          <w:rFonts w:hint="eastAsia" w:ascii="Times New Roman" w:hAnsi="Times New Roman" w:eastAsia="方正仿宋_GBK" w:cs="Times New Roman"/>
          <w:color w:val="000000"/>
          <w:sz w:val="32"/>
          <w:szCs w:val="32"/>
          <w:lang w:val="en-US" w:eastAsia="zh-CN"/>
        </w:rPr>
        <w:t>，《消费者权益保护法》第十八条、第二十四条、第三十九条</w:t>
      </w:r>
      <w:r>
        <w:rPr>
          <w:rFonts w:hint="eastAsia" w:cs="Times New Roman"/>
          <w:color w:val="000000"/>
          <w:sz w:val="32"/>
          <w:szCs w:val="32"/>
          <w:lang w:val="en-US" w:eastAsia="zh-CN"/>
        </w:rPr>
        <w:t>、第五十六条</w:t>
      </w:r>
      <w:r>
        <w:rPr>
          <w:rFonts w:hint="eastAsia" w:ascii="Times New Roman" w:hAnsi="Times New Roman" w:eastAsia="方正仿宋_GBK" w:cs="Times New Roman"/>
          <w:color w:val="000000"/>
          <w:sz w:val="32"/>
          <w:szCs w:val="32"/>
          <w:lang w:val="en-US" w:eastAsia="zh-CN"/>
        </w:rPr>
        <w:t>，《食品安全法》第五十条、第五十一条、第五十三条</w:t>
      </w:r>
      <w:r>
        <w:rPr>
          <w:rFonts w:hint="eastAsia" w:cs="Times New Roman"/>
          <w:color w:val="000000"/>
          <w:sz w:val="32"/>
          <w:szCs w:val="32"/>
          <w:lang w:val="en-US" w:eastAsia="zh-CN"/>
        </w:rPr>
        <w:t>、第一百二十六条</w:t>
      </w:r>
      <w:r>
        <w:rPr>
          <w:rFonts w:hint="eastAsia" w:ascii="Times New Roman" w:hAnsi="Times New Roman" w:eastAsia="方正仿宋_GBK" w:cs="Times New Roman"/>
          <w:color w:val="000000"/>
          <w:sz w:val="32"/>
          <w:szCs w:val="32"/>
          <w:lang w:val="en-US" w:eastAsia="zh-CN"/>
        </w:rPr>
        <w:t>，《市场监督管理投诉举报处理暂行办法》第六条，《最高人民法院关于审理网络消费纠纷案件适用法律若干问题的规定</w:t>
      </w:r>
      <w:r>
        <w:rPr>
          <w:rFonts w:hint="eastAsia" w:cs="Times New Roman"/>
          <w:color w:val="000000"/>
          <w:sz w:val="32"/>
          <w:szCs w:val="32"/>
          <w:lang w:val="en-US" w:eastAsia="zh-CN"/>
        </w:rPr>
        <w:t>（一）</w:t>
      </w:r>
      <w:r>
        <w:rPr>
          <w:rFonts w:hint="eastAsia" w:ascii="Times New Roman" w:hAnsi="Times New Roman" w:eastAsia="方正仿宋_GBK" w:cs="Times New Roman"/>
          <w:color w:val="000000"/>
          <w:sz w:val="32"/>
          <w:szCs w:val="32"/>
          <w:lang w:val="en-US" w:eastAsia="zh-CN"/>
        </w:rPr>
        <w:t>》第十条</w:t>
      </w:r>
      <w:r>
        <w:rPr>
          <w:rFonts w:hint="eastAsia" w:cs="Times New Roman"/>
          <w:color w:val="000000"/>
          <w:sz w:val="32"/>
          <w:szCs w:val="32"/>
          <w:lang w:val="en-US" w:eastAsia="zh-CN"/>
        </w:rPr>
        <w:t>。</w:t>
      </w:r>
    </w:p>
    <w:p>
      <w:pPr>
        <w:pStyle w:val="3"/>
        <w:pageBreakBefore w:val="0"/>
        <w:kinsoku/>
        <w:wordWrap/>
        <w:overflowPunct/>
        <w:topLinePunct w:val="0"/>
        <w:autoSpaceDE/>
        <w:autoSpaceDN/>
        <w:bidi w:val="0"/>
        <w:adjustRightInd/>
        <w:snapToGrid/>
        <w:ind w:firstLine="640"/>
        <w:rPr>
          <w:rFonts w:hint="eastAsia" w:ascii="Times New Roman" w:hAnsi="Times New Roman" w:cs="Times New Roman"/>
        </w:rPr>
      </w:pPr>
      <w:r>
        <w:rPr>
          <w:rFonts w:hint="eastAsia" w:ascii="Times New Roman" w:hAnsi="Times New Roman" w:cs="Times New Roman"/>
        </w:rPr>
        <w:t>三、价格行为规范</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（一）</w:t>
      </w:r>
      <w:r>
        <w:rPr>
          <w:rFonts w:hint="eastAsia" w:ascii="Times New Roman" w:hAnsi="Times New Roman" w:cs="Times New Roman"/>
          <w:lang w:val="en-US" w:eastAsia="zh-CN"/>
        </w:rPr>
        <w:t>为促进旅游市场公平竞争，旅游购物店在经营过程中的行为应当遵循以下价格行为规范：</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kern w:val="2"/>
          <w:sz w:val="32"/>
          <w:szCs w:val="32"/>
          <w:shd w:val="clear" w:fill="FFFFFF"/>
          <w:lang w:val="en-US" w:eastAsia="zh-CN" w:bidi="ar-SA"/>
        </w:rPr>
        <w:t>1.</w:t>
      </w:r>
      <w:r>
        <w:rPr>
          <w:rFonts w:hint="eastAsia" w:ascii="Times New Roman" w:hAnsi="Times New Roman" w:eastAsia="方正仿宋_GBK" w:cs="Times New Roman"/>
          <w:sz w:val="32"/>
          <w:szCs w:val="32"/>
          <w:shd w:val="clear" w:color="auto" w:fill="FFFFFF"/>
        </w:rPr>
        <w:t>旅游购物店销售商品和提供服务应当</w:t>
      </w:r>
      <w:r>
        <w:rPr>
          <w:rFonts w:hint="eastAsia" w:ascii="Times New Roman" w:hAnsi="Times New Roman" w:eastAsia="方正仿宋_GBK" w:cs="Times New Roman"/>
          <w:sz w:val="32"/>
          <w:szCs w:val="32"/>
          <w:shd w:val="clear" w:color="auto" w:fill="FFFFFF"/>
          <w:lang w:val="en-US" w:eastAsia="zh-CN"/>
        </w:rPr>
        <w:t>以显著方式进行</w:t>
      </w:r>
      <w:r>
        <w:rPr>
          <w:rFonts w:hint="eastAsia" w:ascii="Times New Roman" w:hAnsi="Times New Roman" w:eastAsia="方正仿宋_GBK" w:cs="Times New Roman"/>
          <w:sz w:val="32"/>
          <w:szCs w:val="32"/>
          <w:shd w:val="clear" w:color="auto" w:fill="FFFFFF"/>
        </w:rPr>
        <w:t>明码标价，</w:t>
      </w:r>
      <w:r>
        <w:rPr>
          <w:rFonts w:hint="eastAsia" w:cs="Times New Roman"/>
          <w:sz w:val="32"/>
          <w:szCs w:val="32"/>
          <w:shd w:val="clear" w:color="auto" w:fill="FFFFFF"/>
          <w:lang w:val="en-US" w:eastAsia="zh-CN"/>
        </w:rPr>
        <w:t>明码标价应当真实准确、货签对位、标识醒目，</w:t>
      </w:r>
      <w:r>
        <w:rPr>
          <w:rFonts w:hint="eastAsia" w:ascii="Times New Roman" w:hAnsi="Times New Roman" w:eastAsia="方正仿宋_GBK" w:cs="Times New Roman"/>
          <w:sz w:val="32"/>
          <w:szCs w:val="32"/>
          <w:shd w:val="clear" w:color="auto" w:fill="FFFFFF"/>
        </w:rPr>
        <w:t>规范标明</w:t>
      </w:r>
      <w:r>
        <w:rPr>
          <w:rFonts w:hint="eastAsia" w:ascii="Times New Roman" w:hAnsi="Times New Roman" w:eastAsia="方正仿宋_GBK" w:cs="Times New Roman"/>
          <w:sz w:val="32"/>
          <w:szCs w:val="32"/>
          <w:shd w:val="clear" w:color="auto" w:fill="FFFFFF"/>
          <w:lang w:val="en-US" w:eastAsia="zh-CN"/>
        </w:rPr>
        <w:t>商</w:t>
      </w:r>
      <w:r>
        <w:rPr>
          <w:rFonts w:hint="eastAsia" w:ascii="Times New Roman" w:hAnsi="Times New Roman" w:eastAsia="方正仿宋_GBK" w:cs="Times New Roman"/>
          <w:sz w:val="32"/>
          <w:szCs w:val="32"/>
          <w:shd w:val="clear" w:color="auto" w:fill="FFFFFF"/>
        </w:rPr>
        <w:t>品</w:t>
      </w:r>
      <w:r>
        <w:rPr>
          <w:rFonts w:hint="eastAsia" w:ascii="Times New Roman" w:hAnsi="Times New Roman" w:eastAsia="方正仿宋_GBK" w:cs="Times New Roman"/>
          <w:sz w:val="32"/>
          <w:szCs w:val="32"/>
          <w:shd w:val="clear" w:color="auto" w:fill="FFFFFF"/>
          <w:lang w:eastAsia="zh-CN"/>
        </w:rPr>
        <w:t>的品名、产地、规格、等级、计价单位、价格或者服务的项目、收费标准等有关情况。</w:t>
      </w:r>
      <w:r>
        <w:rPr>
          <w:rFonts w:hint="eastAsia" w:ascii="Times New Roman" w:hAnsi="Times New Roman" w:eastAsia="方正仿宋_GBK" w:cs="Times New Roman"/>
          <w:sz w:val="32"/>
          <w:szCs w:val="32"/>
          <w:shd w:val="clear" w:color="auto" w:fill="FFFFFF"/>
        </w:rPr>
        <w:t>经营者不得在标价之外加价出售商品，不得收取任何未予标明的费用。采用组合方式销售商品的，应当同时标示组合内各商品的单品价格和总价。</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kern w:val="0"/>
          <w:sz w:val="32"/>
          <w:szCs w:val="32"/>
          <w:shd w:val="clear" w:fill="FFFFFF"/>
          <w:lang w:val="en-US" w:eastAsia="zh-CN" w:bidi="ar-SA"/>
        </w:rPr>
        <w:t>2.</w:t>
      </w:r>
      <w:r>
        <w:rPr>
          <w:rFonts w:hint="eastAsia" w:ascii="Times New Roman" w:hAnsi="Times New Roman" w:eastAsia="方正仿宋_GBK" w:cs="Times New Roman"/>
          <w:color w:val="000000"/>
          <w:sz w:val="32"/>
          <w:szCs w:val="32"/>
          <w:shd w:val="clear" w:color="auto" w:fill="FFFFFF"/>
        </w:rPr>
        <w:t>旅游购物店降价销售商品和提供服务的，应当使用降价标签、价目表，如实标明降价原因、降价期间以及原价和现价，不得虚构原价，禁止“先提价后打折”的虚假促销。原价是指同一经营者在本次促销活动前七日内在本交易场所成交的有交易票据的最低交易价格；如果前七日内没有交易的，则以本次促销活动前最后一次交易价格作为原价。</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kern w:val="0"/>
          <w:sz w:val="32"/>
          <w:szCs w:val="32"/>
          <w:shd w:val="clear" w:fill="FFFFFF"/>
          <w:lang w:val="en-US" w:eastAsia="zh-CN" w:bidi="ar-SA"/>
        </w:rPr>
        <w:t>3.</w:t>
      </w:r>
      <w:r>
        <w:rPr>
          <w:rFonts w:hint="eastAsia" w:ascii="Times New Roman" w:hAnsi="Times New Roman" w:eastAsia="方正仿宋_GBK" w:cs="Times New Roman"/>
          <w:color w:val="000000"/>
          <w:sz w:val="32"/>
          <w:szCs w:val="32"/>
          <w:shd w:val="clear" w:color="auto" w:fill="FFFFFF"/>
        </w:rPr>
        <w:t>旅游购物店应当使用不易引起消费者误解的计价单位，不得通过使用较小的计价单位误导消费者商品价格偏低。</w:t>
      </w:r>
      <w:r>
        <w:rPr>
          <w:rFonts w:hint="eastAsia" w:cs="Times New Roman"/>
          <w:color w:val="000000"/>
          <w:sz w:val="32"/>
          <w:szCs w:val="32"/>
          <w:shd w:val="clear" w:color="auto" w:fill="FFFFFF"/>
          <w:lang w:val="en-US" w:eastAsia="zh-CN"/>
        </w:rPr>
        <w:t>除少数特殊商品（如黄金）外</w:t>
      </w:r>
      <w:r>
        <w:rPr>
          <w:rFonts w:hint="eastAsia" w:ascii="Times New Roman" w:hAnsi="Times New Roman" w:eastAsia="方正仿宋_GBK" w:cs="Times New Roman"/>
          <w:color w:val="000000"/>
          <w:sz w:val="32"/>
          <w:szCs w:val="32"/>
          <w:shd w:val="clear" w:color="auto" w:fill="FFFFFF"/>
        </w:rPr>
        <w:t>，建议使用500克</w:t>
      </w:r>
      <w:r>
        <w:rPr>
          <w:rFonts w:hint="eastAsia" w:cs="Times New Roman"/>
          <w:color w:val="000000"/>
          <w:sz w:val="32"/>
          <w:szCs w:val="32"/>
          <w:shd w:val="clear" w:color="auto" w:fill="FFFFFF"/>
          <w:lang w:val="en-US" w:eastAsia="zh-CN"/>
        </w:rPr>
        <w:t>为</w:t>
      </w:r>
      <w:r>
        <w:rPr>
          <w:rFonts w:hint="eastAsia" w:ascii="Times New Roman" w:hAnsi="Times New Roman" w:eastAsia="方正仿宋_GBK" w:cs="Times New Roman"/>
          <w:color w:val="000000"/>
          <w:sz w:val="32"/>
          <w:szCs w:val="32"/>
          <w:shd w:val="clear" w:color="auto" w:fill="FFFFFF"/>
        </w:rPr>
        <w:t>计价单位。对于确需使用较小计价单位的商品，应当以显著方式提请消费者注意。</w:t>
      </w:r>
    </w:p>
    <w:p>
      <w:pPr>
        <w:pStyle w:val="16"/>
        <w:pageBreakBefore w:val="0"/>
        <w:numPr>
          <w:ilvl w:val="0"/>
          <w:numId w:val="0"/>
        </w:numPr>
        <w:kinsoku/>
        <w:wordWrap/>
        <w:overflowPunct/>
        <w:topLinePunct w:val="0"/>
        <w:autoSpaceDE/>
        <w:autoSpaceDN/>
        <w:bidi w:val="0"/>
        <w:adjustRightInd/>
        <w:snapToGrid/>
        <w:ind w:firstLine="640" w:firstLineChars="200"/>
        <w:rPr>
          <w:rFonts w:hint="default"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4.</w:t>
      </w:r>
      <w:r>
        <w:rPr>
          <w:rFonts w:hint="eastAsia" w:ascii="Times New Roman" w:hAnsi="Times New Roman" w:cs="Times New Roman"/>
          <w:color w:val="000000"/>
          <w:kern w:val="0"/>
          <w:sz w:val="32"/>
          <w:szCs w:val="32"/>
          <w:lang w:val="en-US" w:eastAsia="zh-CN" w:bidi="ar-SA"/>
        </w:rPr>
        <w:t>旅游购物店</w:t>
      </w:r>
      <w:r>
        <w:rPr>
          <w:rFonts w:hint="eastAsia" w:cs="Times New Roman"/>
          <w:color w:val="000000"/>
          <w:kern w:val="0"/>
          <w:sz w:val="32"/>
          <w:szCs w:val="32"/>
          <w:lang w:val="en-US" w:eastAsia="zh-CN" w:bidi="ar-SA"/>
        </w:rPr>
        <w:t>不得</w:t>
      </w:r>
      <w:r>
        <w:rPr>
          <w:rFonts w:hint="eastAsia" w:ascii="Times New Roman" w:hAnsi="Times New Roman" w:cs="Times New Roman"/>
          <w:color w:val="000000"/>
          <w:kern w:val="0"/>
          <w:sz w:val="32"/>
          <w:szCs w:val="32"/>
          <w:lang w:val="en-US" w:eastAsia="zh-CN" w:bidi="ar-SA"/>
        </w:rPr>
        <w:t>相互串通，操纵市场价格，损害其他经营者或者消费者的合法权益</w:t>
      </w:r>
      <w:r>
        <w:rPr>
          <w:rFonts w:hint="eastAsia" w:cs="Times New Roman"/>
          <w:color w:val="000000"/>
          <w:kern w:val="0"/>
          <w:sz w:val="32"/>
          <w:szCs w:val="32"/>
          <w:lang w:val="en-US" w:eastAsia="zh-CN" w:bidi="ar-SA"/>
        </w:rPr>
        <w:t>；</w:t>
      </w:r>
      <w:r>
        <w:rPr>
          <w:rFonts w:hint="eastAsia" w:ascii="Times New Roman" w:hAnsi="Times New Roman" w:cs="Times New Roman"/>
          <w:color w:val="000000"/>
          <w:kern w:val="0"/>
          <w:sz w:val="32"/>
          <w:szCs w:val="32"/>
          <w:lang w:val="en-US" w:eastAsia="zh-CN" w:bidi="ar-SA"/>
        </w:rPr>
        <w:t>不得捏造、散布涨价信息，哄抬价格，推动商品价格过高上涨</w:t>
      </w:r>
      <w:r>
        <w:rPr>
          <w:rFonts w:hint="eastAsia" w:cs="Times New Roman"/>
          <w:color w:val="000000"/>
          <w:kern w:val="0"/>
          <w:sz w:val="32"/>
          <w:szCs w:val="32"/>
          <w:lang w:val="en-US" w:eastAsia="zh-CN" w:bidi="ar-SA"/>
        </w:rPr>
        <w:t>，扰乱市场价格秩序。</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sz w:val="32"/>
          <w:szCs w:val="32"/>
          <w:shd w:val="clear" w:color="auto" w:fill="FFFFFF"/>
          <w:lang w:val="en-US" w:eastAsia="zh-CN"/>
        </w:rPr>
        <w:t>5.</w:t>
      </w:r>
      <w:r>
        <w:rPr>
          <w:rFonts w:hint="eastAsia" w:ascii="Times New Roman" w:hAnsi="Times New Roman" w:eastAsia="方正仿宋_GBK" w:cs="Times New Roman"/>
          <w:color w:val="000000"/>
          <w:sz w:val="32"/>
          <w:szCs w:val="32"/>
          <w:shd w:val="clear" w:color="auto" w:fill="FFFFFF"/>
        </w:rPr>
        <w:t>旅游购物店销售标价在3000元以上（含3000元）的贵金属及珠宝玉石饰品，应当附有饰品获得资质认定的检测机构出具的鉴定证书。销售标价在1000元以上至3000元以下的贵金属及珠宝饰品，应当附有饰品获得资质认定的检测机构出具的鉴定卡。</w:t>
      </w:r>
    </w:p>
    <w:p>
      <w:pPr>
        <w:pStyle w:val="16"/>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eastAsia="方正仿宋_GBK" w:cs="Times New Roman"/>
          <w:color w:val="000000"/>
          <w:sz w:val="32"/>
          <w:szCs w:val="32"/>
          <w:shd w:val="clear" w:color="auto" w:fill="FFFFFF"/>
        </w:rPr>
      </w:pPr>
      <w:r>
        <w:rPr>
          <w:rFonts w:hint="eastAsia" w:ascii="Times New Roman" w:hAnsi="Times New Roman" w:cs="Times New Roman"/>
          <w:color w:val="000000"/>
          <w:kern w:val="0"/>
          <w:sz w:val="32"/>
          <w:szCs w:val="32"/>
          <w:shd w:val="clear" w:fill="FFFFFF"/>
          <w:lang w:val="en-US" w:eastAsia="zh-CN" w:bidi="ar-SA"/>
        </w:rPr>
        <w:t>6</w:t>
      </w:r>
      <w:r>
        <w:rPr>
          <w:rFonts w:hint="eastAsia" w:ascii="Times New Roman" w:hAnsi="Times New Roman" w:eastAsia="方正仿宋_GBK" w:cs="Times New Roman"/>
          <w:color w:val="000000"/>
          <w:kern w:val="0"/>
          <w:sz w:val="32"/>
          <w:szCs w:val="32"/>
          <w:shd w:val="clear" w:fill="FFFFFF"/>
          <w:lang w:val="en-US" w:eastAsia="zh-CN" w:bidi="ar-SA"/>
        </w:rPr>
        <w:t>.</w:t>
      </w:r>
      <w:r>
        <w:rPr>
          <w:rFonts w:hint="eastAsia" w:ascii="Times New Roman" w:hAnsi="Times New Roman" w:eastAsia="方正仿宋_GBK" w:cs="Times New Roman"/>
          <w:color w:val="000000"/>
          <w:sz w:val="32"/>
          <w:szCs w:val="32"/>
          <w:shd w:val="clear" w:color="auto" w:fill="FFFFFF"/>
        </w:rPr>
        <w:t>旅游购物店应当落实制作前确认制度。对于现场即时制作的手工艺品、需打粉销售的商品，在销售前向消费者确认明细及总金额，待消费者同意后再制作。</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（二）相关法律依据</w:t>
      </w:r>
    </w:p>
    <w:p>
      <w:pPr>
        <w:pageBreakBefore w:val="0"/>
        <w:kinsoku/>
        <w:wordWrap/>
        <w:overflowPunct/>
        <w:topLinePunct w:val="0"/>
        <w:autoSpaceDE/>
        <w:autoSpaceDN/>
        <w:bidi w:val="0"/>
        <w:adjustRightInd/>
        <w:snapToGrid/>
        <w:rPr>
          <w:rFonts w:hint="eastAsia" w:ascii="Times New Roman" w:hAnsi="Times New Roman" w:eastAsia="方正仿宋_GBK" w:cs="Times New Roman"/>
          <w:sz w:val="32"/>
          <w:szCs w:val="32"/>
          <w:shd w:val="clear" w:color="auto" w:fill="FFFFFF"/>
          <w:lang w:val="en-US" w:eastAsia="zh-CN"/>
        </w:rPr>
      </w:pPr>
      <w:r>
        <w:rPr>
          <w:rFonts w:hint="eastAsia"/>
          <w:lang w:eastAsia="zh-CN"/>
        </w:rPr>
        <w:t>《</w:t>
      </w:r>
      <w:r>
        <w:rPr>
          <w:rFonts w:hint="eastAsia"/>
          <w:lang w:val="en-US" w:eastAsia="zh-CN"/>
        </w:rPr>
        <w:t>价格法</w:t>
      </w:r>
      <w:r>
        <w:rPr>
          <w:rFonts w:hint="eastAsia"/>
          <w:lang w:eastAsia="zh-CN"/>
        </w:rPr>
        <w:t>》</w:t>
      </w:r>
      <w:r>
        <w:rPr>
          <w:rFonts w:hint="eastAsia"/>
          <w:lang w:val="en-US" w:eastAsia="zh-CN"/>
        </w:rPr>
        <w:t>第十三条、第十四条、第四十条、第四十二条，《消费者权益保护法》第八条、第二十条、第五十五条，《</w:t>
      </w:r>
      <w:r>
        <w:rPr>
          <w:rFonts w:hint="eastAsia"/>
        </w:rPr>
        <w:t>明码标价和禁止价格欺诈规定</w:t>
      </w:r>
      <w:r>
        <w:rPr>
          <w:rFonts w:hint="eastAsia"/>
          <w:lang w:val="en-US" w:eastAsia="zh-CN"/>
        </w:rPr>
        <w:t>》第六条、第七条、第八条、第十一条、第十九条，《</w:t>
      </w:r>
      <w:r>
        <w:rPr>
          <w:rFonts w:hint="eastAsia"/>
        </w:rPr>
        <w:t>规范促销行为暂行规定</w:t>
      </w:r>
      <w:r>
        <w:rPr>
          <w:rFonts w:hint="eastAsia"/>
          <w:lang w:val="en-US" w:eastAsia="zh-CN"/>
        </w:rPr>
        <w:t>》第二十一条、第二十九条，《价格违法行为行政处罚规定》第六条、第十一条。</w:t>
      </w:r>
    </w:p>
    <w:p>
      <w:pPr>
        <w:pStyle w:val="3"/>
        <w:pageBreakBefore w:val="0"/>
        <w:kinsoku/>
        <w:wordWrap/>
        <w:overflowPunct/>
        <w:topLinePunct w:val="0"/>
        <w:autoSpaceDE/>
        <w:autoSpaceDN/>
        <w:bidi w:val="0"/>
        <w:adjustRightInd/>
        <w:snapToGrid/>
        <w:ind w:firstLine="640"/>
        <w:rPr>
          <w:rFonts w:hint="eastAsia" w:ascii="Times New Roman" w:hAnsi="Times New Roman" w:cs="Times New Roman"/>
        </w:rPr>
      </w:pPr>
      <w:r>
        <w:rPr>
          <w:rFonts w:hint="eastAsia" w:ascii="Times New Roman" w:hAnsi="Times New Roman" w:cs="Times New Roman"/>
        </w:rPr>
        <w:t>四、经营行为规范</w:t>
      </w:r>
    </w:p>
    <w:p>
      <w:pPr>
        <w:pStyle w:val="4"/>
        <w:pageBreakBefore w:val="0"/>
        <w:numPr>
          <w:ilvl w:val="0"/>
          <w:numId w:val="0"/>
        </w:numPr>
        <w:kinsoku/>
        <w:wordWrap/>
        <w:overflowPunct/>
        <w:topLinePunct w:val="0"/>
        <w:autoSpaceDE/>
        <w:autoSpaceDN/>
        <w:bidi w:val="0"/>
        <w:adjustRightInd/>
        <w:snapToGrid/>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（一）为保护游客合法权益，旅游购物店在经营过程中的行为应当遵循以下经营行为规范：</w:t>
      </w:r>
    </w:p>
    <w:p>
      <w:pPr>
        <w:pageBreakBefore w:val="0"/>
        <w:kinsoku/>
        <w:wordWrap/>
        <w:overflowPunct/>
        <w:topLinePunct w:val="0"/>
        <w:autoSpaceDE/>
        <w:autoSpaceDN/>
        <w:bidi w:val="0"/>
        <w:adjustRightInd/>
        <w:snapToGrid/>
        <w:rPr>
          <w:rFonts w:hint="eastAsia" w:ascii="Times New Roman" w:hAnsi="Times New Roman" w:cs="Times New Roman"/>
          <w:color w:val="000000"/>
          <w:sz w:val="32"/>
          <w:szCs w:val="32"/>
          <w:highlight w:val="none"/>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1</w:t>
      </w:r>
      <w:r>
        <w:rPr>
          <w:rFonts w:hint="eastAsia" w:ascii="Times New Roman" w:hAnsi="Times New Roman" w:eastAsia="方正仿宋_GBK" w:cs="Times New Roman"/>
          <w:i w:val="0"/>
          <w:iCs w:val="0"/>
          <w:caps w:val="0"/>
          <w:color w:val="000000"/>
          <w:spacing w:val="0"/>
          <w:sz w:val="32"/>
          <w:szCs w:val="32"/>
          <w:highlight w:val="none"/>
          <w:shd w:val="clear" w:fill="FFFFFF"/>
          <w:vertAlign w:val="baseline"/>
          <w:lang w:val="en-US" w:eastAsia="zh-CN"/>
        </w:rPr>
        <w:t>.</w:t>
      </w:r>
      <w:r>
        <w:rPr>
          <w:rFonts w:hint="eastAsia" w:ascii="Times New Roman" w:hAnsi="Times New Roman" w:cs="Times New Roman"/>
          <w:color w:val="000000"/>
          <w:sz w:val="32"/>
          <w:szCs w:val="32"/>
          <w:highlight w:val="none"/>
        </w:rPr>
        <w:t>旅游购物店应当遵循自愿、平等、公平、诚实守信的原则，遵守法律法规和商业道德。</w:t>
      </w:r>
    </w:p>
    <w:p>
      <w:pPr>
        <w:pStyle w:val="8"/>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0"/>
        </w:tabs>
        <w:kinsoku/>
        <w:wordWrap/>
        <w:overflowPunct/>
        <w:topLinePunct w:val="0"/>
        <w:autoSpaceDE/>
        <w:autoSpaceDN/>
        <w:bidi w:val="0"/>
        <w:adjustRightInd/>
        <w:snapToGrid/>
        <w:spacing w:beforeAutospacing="0" w:afterAutospacing="0"/>
        <w:ind w:left="0" w:firstLine="640"/>
        <w:jc w:val="both"/>
        <w:textAlignment w:val="baseline"/>
        <w:rPr>
          <w:rFonts w:hint="eastAsia" w:ascii="Times New Roman" w:hAnsi="Times New Roman" w:cs="Times New Roman"/>
          <w:color w:val="000000"/>
          <w:sz w:val="32"/>
          <w:szCs w:val="32"/>
          <w:highlight w:val="none"/>
        </w:rPr>
      </w:pPr>
      <w:r>
        <w:rPr>
          <w:rFonts w:hint="eastAsia" w:ascii="Times New Roman" w:hAnsi="Times New Roman" w:cs="Times New Roman"/>
          <w:color w:val="000000"/>
          <w:sz w:val="32"/>
          <w:szCs w:val="32"/>
          <w:highlight w:val="none"/>
          <w:lang w:val="en-US" w:eastAsia="zh-CN"/>
        </w:rPr>
        <w:t>2.</w:t>
      </w:r>
      <w:r>
        <w:rPr>
          <w:rFonts w:hint="eastAsia" w:ascii="Times New Roman" w:hAnsi="Times New Roman" w:cs="Times New Roman"/>
          <w:color w:val="000000"/>
          <w:sz w:val="32"/>
          <w:szCs w:val="32"/>
          <w:highlight w:val="none"/>
        </w:rPr>
        <w:t>旅游购物店应当向所有消费者开放经营，尊重消费者的知情权和自主选择权，不得限制或者特别指定销售、服务对象。 </w:t>
      </w:r>
    </w:p>
    <w:p>
      <w:pPr>
        <w:pStyle w:val="8"/>
        <w:pageBreakBefore w:val="0"/>
        <w:widowControl/>
        <w:numPr>
          <w:ilvl w:val="0"/>
          <w:numId w:val="0"/>
        </w:numPr>
        <w:shd w:val="clear" w:color="auto" w:fill="FFFFFF"/>
        <w:tabs>
          <w:tab w:val="left" w:pos="-79"/>
        </w:tabs>
        <w:kinsoku/>
        <w:wordWrap/>
        <w:overflowPunct/>
        <w:topLinePunct w:val="0"/>
        <w:autoSpaceDE/>
        <w:autoSpaceDN/>
        <w:bidi w:val="0"/>
        <w:adjustRightInd/>
        <w:snapToGrid/>
        <w:spacing w:beforeAutospacing="0" w:afterAutospacing="0"/>
        <w:ind w:left="0" w:firstLine="640"/>
        <w:jc w:val="both"/>
        <w:textAlignment w:val="baseline"/>
        <w:rPr>
          <w:rFonts w:hint="eastAsia" w:ascii="Times New Roman" w:hAnsi="Times New Roman" w:cs="Times New Roman"/>
          <w:color w:val="000000"/>
          <w:sz w:val="32"/>
          <w:szCs w:val="32"/>
          <w:highlight w:val="none"/>
        </w:rPr>
      </w:pPr>
      <w:r>
        <w:rPr>
          <w:rFonts w:hint="eastAsia" w:cs="Times New Roman"/>
          <w:color w:val="000000"/>
          <w:sz w:val="32"/>
          <w:szCs w:val="32"/>
          <w:shd w:val="clear" w:color="auto" w:fill="FFFFFF"/>
          <w:lang w:val="en-US" w:eastAsia="zh-CN"/>
        </w:rPr>
        <w:t>3</w:t>
      </w:r>
      <w:r>
        <w:rPr>
          <w:rFonts w:hint="eastAsia" w:ascii="Times New Roman" w:hAnsi="Times New Roman" w:cs="Times New Roman"/>
          <w:color w:val="000000"/>
          <w:sz w:val="32"/>
          <w:szCs w:val="32"/>
          <w:shd w:val="clear" w:color="auto" w:fill="FFFFFF"/>
          <w:lang w:val="en-US" w:eastAsia="zh-CN"/>
        </w:rPr>
        <w:t>.</w:t>
      </w:r>
      <w:r>
        <w:rPr>
          <w:rFonts w:hint="eastAsia" w:ascii="Times New Roman" w:hAnsi="Times New Roman" w:eastAsia="方正仿宋_GBK" w:cs="Times New Roman"/>
          <w:color w:val="000000"/>
          <w:sz w:val="32"/>
          <w:szCs w:val="32"/>
          <w:shd w:val="clear" w:color="auto" w:fill="FFFFFF"/>
        </w:rPr>
        <w:t>旅游购物店与消费者签订的合同条款应当公平合理，不得利用格式条款等方式作出排除或者限制消费者权利、减轻或者免除经营者责任、加重消费者责任等对消费者不公平、不合理的规定。</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default" w:ascii="Times New Roman" w:hAnsi="Times New Roman" w:eastAsia="方正仿宋_GBK" w:cs="Times New Roman"/>
          <w:i w:val="0"/>
          <w:iCs w:val="0"/>
          <w:caps w:val="0"/>
          <w:color w:val="000000"/>
          <w:spacing w:val="0"/>
          <w:sz w:val="32"/>
          <w:szCs w:val="32"/>
          <w:lang w:val="en-US" w:eastAsia="zh-CN"/>
        </w:rPr>
      </w:pPr>
      <w:r>
        <w:rPr>
          <w:rFonts w:hint="eastAsia" w:cs="Times New Roman"/>
          <w:i w:val="0"/>
          <w:iCs w:val="0"/>
          <w:caps w:val="0"/>
          <w:color w:val="000000"/>
          <w:spacing w:val="0"/>
          <w:sz w:val="32"/>
          <w:szCs w:val="32"/>
          <w:shd w:val="clear" w:fill="FFFFFF"/>
          <w:vertAlign w:val="baseline"/>
          <w:lang w:val="en-US" w:eastAsia="zh-CN"/>
        </w:rPr>
        <w:t>4</w:t>
      </w:r>
      <w:r>
        <w:rPr>
          <w:rFonts w:hint="eastAsia" w:ascii="Times New Roman" w:hAnsi="Times New Roman" w:cs="Times New Roman"/>
          <w:i w:val="0"/>
          <w:iCs w:val="0"/>
          <w:caps w:val="0"/>
          <w:color w:val="000000"/>
          <w:spacing w:val="0"/>
          <w:sz w:val="32"/>
          <w:szCs w:val="32"/>
          <w:shd w:val="clear" w:fill="FFFFFF"/>
          <w:vertAlign w:val="baseline"/>
          <w:lang w:val="en-US"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rPr>
        <w:t>不得利用广告或者其他方式对商品的性能、功能、产地、用途、质量、成分、生产者、有效期限、允诺等或者对服务的内容、提供者、形式、质量、价格、允诺等做引人误解的虚假宣传。</w:t>
      </w:r>
      <w:r>
        <w:rPr>
          <w:rFonts w:hint="eastAsia" w:cs="Times New Roman"/>
          <w:i w:val="0"/>
          <w:iCs w:val="0"/>
          <w:caps w:val="0"/>
          <w:color w:val="000000"/>
          <w:spacing w:val="0"/>
          <w:sz w:val="32"/>
          <w:szCs w:val="32"/>
          <w:shd w:val="clear" w:fill="FFFFFF"/>
          <w:vertAlign w:val="baseline"/>
          <w:lang w:val="en-US" w:eastAsia="zh-CN"/>
        </w:rPr>
        <w:t>广告内容中不得使用“国家级”“最高级”“最佳”等绝对化用语，不得含有迷信、淫秽、赌博、恐怖、暴力、民族、种族、宗教等妨碍社会公共秩序或者违背社会良好风尚的内容。</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pPr>
      <w:r>
        <w:rPr>
          <w:rFonts w:hint="eastAsia" w:cs="Times New Roman"/>
          <w:i w:val="0"/>
          <w:iCs w:val="0"/>
          <w:caps w:val="0"/>
          <w:color w:val="000000"/>
          <w:spacing w:val="0"/>
          <w:sz w:val="32"/>
          <w:szCs w:val="32"/>
          <w:shd w:val="clear" w:fill="FFFFFF"/>
          <w:vertAlign w:val="baseline"/>
          <w:lang w:val="en-US" w:eastAsia="zh-CN"/>
        </w:rPr>
        <w:t>5</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不得存在强制消费者购物、诱导消费、限制消费者人身自由等违法违规经营行为。</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cs="Times New Roman"/>
          <w:i w:val="0"/>
          <w:iCs w:val="0"/>
          <w:caps w:val="0"/>
          <w:color w:val="000000"/>
          <w:spacing w:val="0"/>
          <w:sz w:val="32"/>
          <w:szCs w:val="32"/>
          <w:shd w:val="clear" w:fill="FFFFFF"/>
          <w:vertAlign w:val="baseline"/>
          <w:lang w:val="en-US" w:eastAsia="zh-CN"/>
        </w:rPr>
        <w:t>6</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不得通过商业贿赂行为，如向导游、旅行社等支付回扣的方式招揽客源</w:t>
      </w:r>
      <w:r>
        <w:rPr>
          <w:rFonts w:hint="eastAsia" w:ascii="Times New Roman" w:hAnsi="Times New Roman" w:eastAsia="方正仿宋_GBK" w:cs="Times New Roman"/>
          <w:i w:val="0"/>
          <w:iCs w:val="0"/>
          <w:caps w:val="0"/>
          <w:color w:val="000000"/>
          <w:spacing w:val="0"/>
          <w:sz w:val="32"/>
          <w:szCs w:val="32"/>
          <w:shd w:val="clear" w:fill="FFFFFF"/>
          <w:vertAlign w:val="baseline"/>
        </w:rPr>
        <w:t>，以谋取交易机会或竞争优势。</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pPr>
      <w:r>
        <w:rPr>
          <w:rFonts w:hint="eastAsia" w:cs="Times New Roman"/>
          <w:i w:val="0"/>
          <w:iCs w:val="0"/>
          <w:caps w:val="0"/>
          <w:color w:val="000000"/>
          <w:spacing w:val="0"/>
          <w:sz w:val="32"/>
          <w:szCs w:val="32"/>
          <w:shd w:val="clear" w:fill="FFFFFF"/>
          <w:vertAlign w:val="baseline"/>
          <w:lang w:val="en-US" w:eastAsia="zh-CN"/>
        </w:rPr>
        <w:t>7</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 xml:space="preserve">应当经过消费者同意后合法收集、使用消费者个人信息，不得强制索取非必要信息。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shd w:val="clear" w:fill="FFFFFF"/>
          <w:vertAlign w:val="baseline"/>
        </w:rPr>
      </w:pPr>
      <w:r>
        <w:rPr>
          <w:rFonts w:hint="eastAsia" w:cs="Times New Roman"/>
          <w:i w:val="0"/>
          <w:iCs w:val="0"/>
          <w:caps w:val="0"/>
          <w:color w:val="000000"/>
          <w:spacing w:val="0"/>
          <w:sz w:val="32"/>
          <w:szCs w:val="32"/>
          <w:shd w:val="clear" w:fill="FFFFFF"/>
          <w:vertAlign w:val="baseline"/>
          <w:lang w:val="en-US" w:eastAsia="zh-CN"/>
        </w:rPr>
        <w:t>8</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应当</w:t>
      </w:r>
      <w:r>
        <w:rPr>
          <w:rFonts w:hint="eastAsia" w:ascii="Times New Roman" w:hAnsi="Times New Roman" w:eastAsia="方正仿宋_GBK" w:cs="Times New Roman"/>
          <w:i w:val="0"/>
          <w:iCs w:val="0"/>
          <w:caps w:val="0"/>
          <w:color w:val="000000"/>
          <w:spacing w:val="0"/>
          <w:sz w:val="32"/>
          <w:szCs w:val="32"/>
          <w:shd w:val="clear" w:fill="FFFFFF"/>
          <w:vertAlign w:val="baseline"/>
        </w:rPr>
        <w:t>以商场、超市的模式敞开式经营，不得在经营场所内设置任何相对封闭、独立区域。</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（二）相关法律依据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color w:val="000000"/>
          <w:sz w:val="32"/>
          <w:szCs w:val="32"/>
          <w:lang w:eastAsia="zh-CN"/>
        </w:rPr>
      </w:pPr>
      <w:r>
        <w:rPr>
          <w:rFonts w:hint="eastAsia" w:cs="Times New Roman"/>
          <w:i w:val="0"/>
          <w:iCs w:val="0"/>
          <w:caps w:val="0"/>
          <w:color w:val="000000"/>
          <w:spacing w:val="0"/>
          <w:sz w:val="32"/>
          <w:szCs w:val="32"/>
          <w:shd w:val="clear" w:fill="FFFFFF"/>
          <w:vertAlign w:val="baseline"/>
          <w:lang w:val="en-US" w:eastAsia="zh-CN"/>
        </w:rPr>
        <w:t>《旅游法》第九条、第一百零四条，</w:t>
      </w:r>
      <w:r>
        <w:rPr>
          <w:rFonts w:hint="eastAsia" w:ascii="Times New Roman" w:hAnsi="Times New Roman" w:cs="Times New Roman"/>
          <w:i w:val="0"/>
          <w:iCs w:val="0"/>
          <w:caps w:val="0"/>
          <w:color w:val="000000"/>
          <w:spacing w:val="0"/>
          <w:sz w:val="32"/>
          <w:szCs w:val="32"/>
          <w:shd w:val="clear" w:fill="FFFFFF"/>
          <w:vertAlign w:val="baseline"/>
          <w:lang w:val="en-US" w:eastAsia="zh-CN"/>
        </w:rPr>
        <w:t>《消费者权益保护法》第四条、第八条、第九条</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、第十条、第二十六条</w:t>
      </w:r>
      <w:r>
        <w:rPr>
          <w:rFonts w:hint="eastAsia" w:ascii="Times New Roman" w:hAnsi="Times New Roman" w:cs="Times New Roman"/>
          <w:i w:val="0"/>
          <w:iCs w:val="0"/>
          <w:caps w:val="0"/>
          <w:color w:val="000000"/>
          <w:spacing w:val="0"/>
          <w:sz w:val="32"/>
          <w:szCs w:val="32"/>
          <w:shd w:val="clear" w:fill="FFFFFF"/>
          <w:vertAlign w:val="baseline"/>
          <w:lang w:val="en-US" w:eastAsia="zh-CN"/>
        </w:rPr>
        <w:t>，</w:t>
      </w:r>
      <w:r>
        <w:rPr>
          <w:rFonts w:hint="eastAsia" w:ascii="Times New Roman" w:hAnsi="Times New Roman" w:eastAsia="方正仿宋_GBK" w:cs="Times New Roman"/>
          <w:color w:val="000000"/>
          <w:sz w:val="32"/>
          <w:szCs w:val="32"/>
          <w:lang w:val="en-US" w:eastAsia="zh-CN"/>
        </w:rPr>
        <w:t>《民法典》第四百九十六条，</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《广告法》第四条、</w:t>
      </w:r>
      <w:r>
        <w:rPr>
          <w:rFonts w:hint="eastAsia" w:cs="Times New Roman"/>
          <w:i w:val="0"/>
          <w:iCs w:val="0"/>
          <w:caps w:val="0"/>
          <w:color w:val="000000"/>
          <w:spacing w:val="0"/>
          <w:sz w:val="32"/>
          <w:szCs w:val="32"/>
          <w:shd w:val="clear" w:fill="FFFFFF"/>
          <w:vertAlign w:val="baseline"/>
          <w:lang w:val="en-US" w:eastAsia="zh-CN"/>
        </w:rPr>
        <w:t>第九条、</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第二十八条</w:t>
      </w:r>
      <w:r>
        <w:rPr>
          <w:rFonts w:hint="eastAsia" w:cs="Times New Roman"/>
          <w:i w:val="0"/>
          <w:iCs w:val="0"/>
          <w:caps w:val="0"/>
          <w:color w:val="000000"/>
          <w:spacing w:val="0"/>
          <w:sz w:val="32"/>
          <w:szCs w:val="32"/>
          <w:shd w:val="clear" w:fill="FFFFFF"/>
          <w:vertAlign w:val="baseline"/>
          <w:lang w:val="en-US" w:eastAsia="zh-CN"/>
        </w:rPr>
        <w:t>、第五十七条</w:t>
      </w: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，《反不正当竞争法》第七条、第八条、第十九条，《个人信息保护法》第十三条、第十四条，《消费者权益保护法实施条例》第十一条</w:t>
      </w:r>
      <w:r>
        <w:rPr>
          <w:rFonts w:hint="eastAsia" w:cs="Times New Roman"/>
          <w:i w:val="0"/>
          <w:iCs w:val="0"/>
          <w:caps w:val="0"/>
          <w:color w:val="000000"/>
          <w:spacing w:val="0"/>
          <w:sz w:val="32"/>
          <w:szCs w:val="32"/>
          <w:shd w:val="clear" w:fill="FFFFFF"/>
          <w:vertAlign w:val="baseline"/>
          <w:lang w:val="en-US" w:eastAsia="zh-CN"/>
        </w:rPr>
        <w:t>。</w:t>
      </w:r>
      <w:bookmarkStart w:id="1" w:name="_GoBack"/>
      <w:bookmarkEnd w:id="1"/>
    </w:p>
    <w:p>
      <w:pPr>
        <w:pStyle w:val="3"/>
        <w:pageBreakBefore w:val="0"/>
        <w:kinsoku/>
        <w:wordWrap/>
        <w:overflowPunct/>
        <w:topLinePunct w:val="0"/>
        <w:autoSpaceDE/>
        <w:autoSpaceDN/>
        <w:bidi w:val="0"/>
        <w:adjustRightInd/>
        <w:snapToGrid/>
        <w:ind w:firstLine="640"/>
        <w:rPr>
          <w:rFonts w:hint="eastAsia" w:ascii="Times New Roman" w:hAnsi="Times New Roman" w:cs="Times New Roman"/>
        </w:rPr>
      </w:pPr>
      <w:r>
        <w:rPr>
          <w:rFonts w:hint="eastAsia" w:ascii="Times New Roman" w:hAnsi="Times New Roman" w:cs="Times New Roman"/>
          <w:lang w:val="en-US" w:eastAsia="zh-CN"/>
        </w:rPr>
        <w:t>五、</w:t>
      </w:r>
      <w:r>
        <w:rPr>
          <w:rFonts w:hint="eastAsia" w:ascii="Times New Roman" w:hAnsi="Times New Roman" w:cs="Times New Roman"/>
        </w:rPr>
        <w:t>配套设施保障</w:t>
      </w:r>
    </w:p>
    <w:p>
      <w:pPr>
        <w:pStyle w:val="4"/>
        <w:pageBreakBefore w:val="0"/>
        <w:kinsoku/>
        <w:wordWrap/>
        <w:overflowPunct/>
        <w:topLinePunct w:val="0"/>
        <w:autoSpaceDE/>
        <w:autoSpaceDN/>
        <w:bidi w:val="0"/>
        <w:adjustRightInd/>
        <w:snapToGrid/>
        <w:rPr>
          <w:rFonts w:hint="eastAsia" w:ascii="Times New Roman" w:hAnsi="Times New Roman" w:cs="Times New Roman"/>
          <w:lang w:val="en-US" w:eastAsia="zh-CN"/>
        </w:rPr>
      </w:pPr>
      <w:r>
        <w:rPr>
          <w:rFonts w:hint="eastAsia" w:ascii="Times New Roman" w:hAnsi="Times New Roman" w:cs="Times New Roman"/>
          <w:lang w:val="en-US" w:eastAsia="zh-CN"/>
        </w:rPr>
        <w:t>（一）为提高游客旅游购物体验，旅游购物店可以通过以下方式保障配套设施：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1.</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旅游购物店应当</w:t>
      </w:r>
      <w:r>
        <w:rPr>
          <w:rFonts w:hint="eastAsia" w:ascii="Times New Roman" w:hAnsi="Times New Roman" w:eastAsia="方正仿宋_GBK" w:cs="Times New Roman"/>
          <w:i w:val="0"/>
          <w:iCs w:val="0"/>
          <w:caps w:val="0"/>
          <w:color w:val="000000"/>
          <w:spacing w:val="0"/>
          <w:sz w:val="32"/>
          <w:szCs w:val="32"/>
          <w:shd w:val="clear" w:fill="FFFFFF"/>
          <w:vertAlign w:val="baseline"/>
        </w:rPr>
        <w:t>规范设置引导标识牌。在经营场所</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内</w:t>
      </w:r>
      <w:r>
        <w:rPr>
          <w:rFonts w:hint="eastAsia" w:ascii="Times New Roman" w:hAnsi="Times New Roman" w:eastAsia="方正仿宋_GBK" w:cs="Times New Roman"/>
          <w:i w:val="0"/>
          <w:iCs w:val="0"/>
          <w:caps w:val="0"/>
          <w:color w:val="000000"/>
          <w:spacing w:val="0"/>
          <w:sz w:val="32"/>
          <w:szCs w:val="32"/>
          <w:shd w:val="clear" w:fill="FFFFFF"/>
          <w:vertAlign w:val="baseline"/>
        </w:rPr>
        <w:t>外部</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的</w:t>
      </w:r>
      <w:r>
        <w:rPr>
          <w:rFonts w:hint="eastAsia" w:ascii="Times New Roman" w:hAnsi="Times New Roman" w:eastAsia="方正仿宋_GBK" w:cs="Times New Roman"/>
          <w:i w:val="0"/>
          <w:iCs w:val="0"/>
          <w:caps w:val="0"/>
          <w:color w:val="000000"/>
          <w:spacing w:val="0"/>
          <w:sz w:val="32"/>
          <w:szCs w:val="32"/>
          <w:shd w:val="clear" w:fill="FFFFFF"/>
          <w:vertAlign w:val="baseline"/>
        </w:rPr>
        <w:t>显著位置设立导购图</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和</w:t>
      </w:r>
      <w:r>
        <w:rPr>
          <w:rFonts w:hint="eastAsia" w:ascii="Times New Roman" w:hAnsi="Times New Roman" w:eastAsia="方正仿宋_GBK" w:cs="Times New Roman"/>
          <w:i w:val="0"/>
          <w:iCs w:val="0"/>
          <w:caps w:val="0"/>
          <w:color w:val="000000"/>
          <w:spacing w:val="0"/>
          <w:sz w:val="32"/>
          <w:szCs w:val="32"/>
          <w:shd w:val="clear" w:fill="FFFFFF"/>
          <w:vertAlign w:val="baseline"/>
        </w:rPr>
        <w:t>引导标志</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不得设置禁止拍照的指示牌。 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2.</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鼓励旅游购物店在经营场所内外部</w:t>
      </w:r>
      <w:r>
        <w:rPr>
          <w:rFonts w:hint="eastAsia" w:ascii="Times New Roman" w:hAnsi="Times New Roman" w:eastAsia="方正仿宋_GBK" w:cs="Times New Roman"/>
          <w:i w:val="0"/>
          <w:iCs w:val="0"/>
          <w:caps w:val="0"/>
          <w:color w:val="000000"/>
          <w:spacing w:val="0"/>
          <w:sz w:val="32"/>
          <w:szCs w:val="32"/>
          <w:shd w:val="clear" w:fill="FFFFFF"/>
          <w:vertAlign w:val="baseline"/>
        </w:rPr>
        <w:t>安装全景视频监控系统，视频监控范围覆盖游客购物消费全过程，确保声音和画面清晰，能够直接观看和收听，视频监控记录至少保存30天。</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3.</w:t>
      </w:r>
      <w:r>
        <w:rPr>
          <w:rFonts w:hint="eastAsia" w:ascii="Times New Roman" w:hAnsi="Times New Roman" w:eastAsia="方正仿宋_GBK" w:cs="Times New Roman"/>
          <w:i w:val="0"/>
          <w:iCs w:val="0"/>
          <w:caps w:val="0"/>
          <w:color w:val="000000"/>
          <w:spacing w:val="0"/>
          <w:sz w:val="32"/>
          <w:szCs w:val="32"/>
          <w:shd w:val="clear" w:fill="FFFFFF"/>
          <w:vertAlign w:val="baseline"/>
        </w:rPr>
        <w:t>旅游购物店的店内陈设应当明确功能分区，布局合理，设置货架、展示柜台，商品应当分类有序摆放并醒目标志类别别名，特殊食品（保健食品、婴幼儿配方食品、特殊医学用途配方食品）不得与普通食品混放销售，并设置“特殊食品销售专区（柜）”标识牌，保健食品经营者应当在经营场所显著位置标注“保健食品不是药品，不能代替药物治疗疾病”等消费提示信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4.</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rPr>
        <w:t>户外广告设施</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应当</w:t>
      </w:r>
      <w:r>
        <w:rPr>
          <w:rFonts w:hint="eastAsia" w:ascii="Times New Roman" w:hAnsi="Times New Roman" w:eastAsia="方正仿宋_GBK" w:cs="Times New Roman"/>
          <w:i w:val="0"/>
          <w:iCs w:val="0"/>
          <w:caps w:val="0"/>
          <w:color w:val="000000"/>
          <w:spacing w:val="0"/>
          <w:sz w:val="32"/>
          <w:szCs w:val="32"/>
          <w:shd w:val="clear" w:fill="FFFFFF"/>
          <w:vertAlign w:val="baseline"/>
        </w:rPr>
        <w:t>依法取得户外广告审批许可，需经有关部门批准的，按照国家和本</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市</w:t>
      </w:r>
      <w:r>
        <w:rPr>
          <w:rFonts w:hint="eastAsia" w:ascii="Times New Roman" w:hAnsi="Times New Roman" w:eastAsia="方正仿宋_GBK" w:cs="Times New Roman"/>
          <w:i w:val="0"/>
          <w:iCs w:val="0"/>
          <w:caps w:val="0"/>
          <w:color w:val="000000"/>
          <w:spacing w:val="0"/>
          <w:sz w:val="32"/>
          <w:szCs w:val="32"/>
          <w:shd w:val="clear" w:fill="FFFFFF"/>
          <w:vertAlign w:val="baseline"/>
        </w:rPr>
        <w:t>的有关规定办理。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5.</w:t>
      </w:r>
      <w:r>
        <w:rPr>
          <w:rFonts w:hint="eastAsia" w:ascii="Times New Roman" w:hAnsi="Times New Roman" w:eastAsia="方正仿宋_GBK" w:cs="Times New Roman"/>
          <w:i w:val="0"/>
          <w:iCs w:val="0"/>
          <w:caps w:val="0"/>
          <w:color w:val="000000"/>
          <w:spacing w:val="0"/>
          <w:sz w:val="32"/>
          <w:szCs w:val="32"/>
          <w:shd w:val="clear" w:fill="FFFFFF"/>
          <w:vertAlign w:val="baseline"/>
        </w:rPr>
        <w:t>旅游购物店</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的</w:t>
      </w:r>
      <w:r>
        <w:rPr>
          <w:rFonts w:hint="eastAsia" w:ascii="Times New Roman" w:hAnsi="Times New Roman" w:eastAsia="方正仿宋_GBK" w:cs="Times New Roman"/>
          <w:i w:val="0"/>
          <w:iCs w:val="0"/>
          <w:caps w:val="0"/>
          <w:color w:val="000000"/>
          <w:spacing w:val="0"/>
          <w:sz w:val="32"/>
          <w:szCs w:val="32"/>
          <w:shd w:val="clear" w:fill="FFFFFF"/>
          <w:vertAlign w:val="baseline"/>
        </w:rPr>
        <w:t>经营场所地面无污水、污物、无乱建、乱堆、乱放现象</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w:t>
      </w:r>
      <w:r>
        <w:rPr>
          <w:rFonts w:hint="eastAsia" w:ascii="Times New Roman" w:hAnsi="Times New Roman" w:eastAsia="方正仿宋_GBK" w:cs="Times New Roman"/>
          <w:i w:val="0"/>
          <w:iCs w:val="0"/>
          <w:caps w:val="0"/>
          <w:color w:val="000000"/>
          <w:spacing w:val="0"/>
          <w:sz w:val="32"/>
          <w:szCs w:val="32"/>
          <w:shd w:val="clear" w:fill="FFFFFF"/>
          <w:vertAlign w:val="baseline"/>
        </w:rPr>
        <w:t>及时清理经营场所内外的垃圾，防止垃圾杂物堆积、污染环境。</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有严格的</w:t>
      </w:r>
      <w:r>
        <w:rPr>
          <w:rFonts w:hint="eastAsia" w:ascii="Times New Roman" w:hAnsi="Times New Roman" w:eastAsia="方正仿宋_GBK" w:cs="Times New Roman"/>
          <w:i w:val="0"/>
          <w:iCs w:val="0"/>
          <w:caps w:val="0"/>
          <w:color w:val="000000"/>
          <w:spacing w:val="0"/>
          <w:sz w:val="32"/>
          <w:szCs w:val="32"/>
          <w:shd w:val="clear" w:fill="FFFFFF"/>
          <w:vertAlign w:val="baseline"/>
        </w:rPr>
        <w:t>消毒制度和检查制度，并定期进行消杀和检查工作。 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eastAsia" w:ascii="Times New Roman" w:hAnsi="Times New Roman" w:eastAsia="方正仿宋_GBK" w:cs="Times New Roman"/>
          <w:sz w:val="32"/>
          <w:szCs w:val="32"/>
        </w:rPr>
      </w:pPr>
      <w:r>
        <w:rPr>
          <w:rFonts w:hint="eastAsia" w:ascii="Times New Roman" w:hAnsi="Times New Roman" w:eastAsia="方正仿宋_GBK" w:cs="Times New Roman"/>
          <w:i w:val="0"/>
          <w:iCs w:val="0"/>
          <w:caps w:val="0"/>
          <w:color w:val="000000"/>
          <w:spacing w:val="0"/>
          <w:sz w:val="32"/>
          <w:szCs w:val="32"/>
          <w:shd w:val="clear" w:fill="FFFFFF"/>
          <w:vertAlign w:val="baseline"/>
          <w:lang w:val="en-US" w:eastAsia="zh-CN"/>
        </w:rPr>
        <w:t>6.旅游购物店的</w:t>
      </w:r>
      <w:r>
        <w:rPr>
          <w:rFonts w:hint="eastAsia" w:ascii="Times New Roman" w:hAnsi="Times New Roman" w:eastAsia="方正仿宋_GBK" w:cs="Times New Roman"/>
          <w:i w:val="0"/>
          <w:iCs w:val="0"/>
          <w:caps w:val="0"/>
          <w:color w:val="000000"/>
          <w:spacing w:val="0"/>
          <w:sz w:val="32"/>
          <w:szCs w:val="32"/>
          <w:shd w:val="clear" w:fill="FFFFFF"/>
          <w:vertAlign w:val="baseline"/>
        </w:rPr>
        <w:t>消防安全</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设施应当</w:t>
      </w:r>
      <w:r>
        <w:rPr>
          <w:rFonts w:hint="eastAsia" w:ascii="Times New Roman" w:hAnsi="Times New Roman" w:eastAsia="方正仿宋_GBK" w:cs="Times New Roman"/>
          <w:i w:val="0"/>
          <w:iCs w:val="0"/>
          <w:caps w:val="0"/>
          <w:color w:val="000000"/>
          <w:spacing w:val="0"/>
          <w:sz w:val="32"/>
          <w:szCs w:val="32"/>
          <w:shd w:val="clear" w:fill="FFFFFF"/>
          <w:vertAlign w:val="baseline"/>
        </w:rPr>
        <w:t>符合消防法律法规要求</w:t>
      </w:r>
      <w:r>
        <w:rPr>
          <w:rFonts w:hint="eastAsia" w:ascii="Times New Roman" w:hAnsi="Times New Roman" w:eastAsia="方正仿宋_GBK" w:cs="Times New Roman"/>
          <w:i w:val="0"/>
          <w:iCs w:val="0"/>
          <w:caps w:val="0"/>
          <w:color w:val="000000"/>
          <w:spacing w:val="0"/>
          <w:sz w:val="32"/>
          <w:szCs w:val="32"/>
          <w:shd w:val="clear" w:fill="FFFFFF"/>
          <w:vertAlign w:val="baseline"/>
          <w:lang w:eastAsia="zh-CN"/>
        </w:rPr>
        <w:t>，并定期检查确保符合安全期限。</w:t>
      </w:r>
    </w:p>
    <w:p>
      <w:pPr>
        <w:pStyle w:val="4"/>
        <w:pageBreakBefore w:val="0"/>
        <w:kinsoku/>
        <w:wordWrap/>
        <w:overflowPunct/>
        <w:topLinePunct w:val="0"/>
        <w:autoSpaceDE/>
        <w:autoSpaceDN/>
        <w:bidi w:val="0"/>
        <w:adjustRightInd/>
        <w:snapToGrid/>
        <w:rPr>
          <w:rFonts w:hint="eastAsia" w:ascii="Times New Roman" w:hAnsi="Times New Roman" w:cs="Times New Roman"/>
        </w:rPr>
      </w:pPr>
      <w:r>
        <w:rPr>
          <w:rFonts w:hint="eastAsia" w:ascii="Times New Roman" w:hAnsi="Times New Roman" w:cs="Times New Roman"/>
        </w:rPr>
        <w:t>（二）相关法律依据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Autospacing="0" w:line="579" w:lineRule="exact"/>
        <w:ind w:right="0" w:rightChars="0" w:firstLine="640" w:firstLineChars="200"/>
        <w:jc w:val="both"/>
        <w:textAlignment w:val="baseline"/>
        <w:rPr>
          <w:rFonts w:hint="default" w:ascii="Times New Roman" w:hAnsi="Times New Roman" w:eastAsia="方正仿宋_GBK" w:cs="Times New Roman"/>
          <w:sz w:val="32"/>
          <w:szCs w:val="32"/>
          <w:lang w:val="en-US" w:eastAsia="zh-CN"/>
        </w:rPr>
      </w:pPr>
      <w:r>
        <w:rPr>
          <w:rFonts w:hint="eastAsia" w:cs="Times New Roman"/>
          <w:sz w:val="32"/>
          <w:szCs w:val="32"/>
          <w:lang w:val="en-US" w:eastAsia="zh-CN"/>
        </w:rPr>
        <w:t>《旅游法》第六条，</w:t>
      </w:r>
      <w:r>
        <w:rPr>
          <w:rFonts w:hint="eastAsia" w:ascii="Times New Roman" w:hAnsi="Times New Roman" w:eastAsia="方正仿宋_GBK" w:cs="Times New Roman"/>
          <w:sz w:val="32"/>
          <w:szCs w:val="32"/>
          <w:lang w:val="en-US" w:eastAsia="zh-CN"/>
        </w:rPr>
        <w:t>《消防法》第十六条</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公共安全视频图像信息系统管理条例》第七条、第十三条，《食品安全法》第七十九条，市场监管总局关于发布《保健食品标注警示用语指南》的公告，《重庆市特殊食品经营规范》，《广告法》第四十一条，《城市市容和环境卫生管理条例》第十一条，《公共场所卫生管理条例》第二条、第五条</w:t>
      </w:r>
      <w:r>
        <w:rPr>
          <w:rFonts w:hint="eastAsia" w:cs="Times New Roman"/>
          <w:sz w:val="32"/>
          <w:szCs w:val="32"/>
          <w:lang w:val="en-US" w:eastAsia="zh-CN"/>
        </w:rPr>
        <w:t>。</w:t>
      </w:r>
    </w:p>
    <w:p>
      <w:pPr>
        <w:pStyle w:val="8"/>
        <w:pageBreakBefore w:val="0"/>
        <w:widowControl/>
        <w:shd w:val="clear" w:color="auto" w:fill="FFFFFF"/>
        <w:tabs>
          <w:tab w:val="left" w:pos="0"/>
        </w:tabs>
        <w:kinsoku/>
        <w:wordWrap/>
        <w:overflowPunct/>
        <w:topLinePunct w:val="0"/>
        <w:autoSpaceDE/>
        <w:autoSpaceDN/>
        <w:bidi w:val="0"/>
        <w:adjustRightInd/>
        <w:snapToGrid/>
        <w:spacing w:beforeAutospacing="0" w:afterAutospacing="0"/>
        <w:ind w:left="0" w:firstLine="640"/>
        <w:jc w:val="both"/>
        <w:textAlignment w:val="baseline"/>
        <w:rPr>
          <w:rFonts w:hint="eastAsia" w:ascii="Times New Roman" w:hAnsi="Times New Roman" w:eastAsia="方正仿宋_GBK" w:cs="Times New Roman"/>
          <w:sz w:val="32"/>
          <w:szCs w:val="32"/>
        </w:rPr>
      </w:pPr>
    </w:p>
    <w:p>
      <w:pPr>
        <w:pStyle w:val="8"/>
        <w:pageBreakBefore w:val="0"/>
        <w:widowControl/>
        <w:shd w:val="clear" w:color="auto" w:fill="FFFFFF"/>
        <w:tabs>
          <w:tab w:val="left" w:pos="0"/>
        </w:tabs>
        <w:kinsoku/>
        <w:wordWrap/>
        <w:overflowPunct/>
        <w:topLinePunct w:val="0"/>
        <w:autoSpaceDE/>
        <w:autoSpaceDN/>
        <w:bidi w:val="0"/>
        <w:adjustRightInd/>
        <w:snapToGrid/>
        <w:spacing w:beforeAutospacing="0" w:afterAutospacing="0"/>
        <w:ind w:left="646" w:firstLine="640" w:firstLineChars="200"/>
        <w:jc w:val="both"/>
        <w:textAlignment w:val="baseline"/>
        <w:rPr>
          <w:rFonts w:hint="eastAsia" w:ascii="Times New Roman" w:hAnsi="Times New Roman" w:eastAsia="方正仿宋_GBK" w:cs="Times New Roman"/>
          <w:sz w:val="32"/>
          <w:szCs w:val="32"/>
        </w:rPr>
      </w:pPr>
    </w:p>
    <w:sectPr>
      <w:footerReference r:id="rId5" w:type="default"/>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A1FF6"/>
    <w:multiLevelType w:val="singleLevel"/>
    <w:tmpl w:val="BDAA1F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dkY2RkZjBmNDc5MzUzNjliZGU1ZWM2MGY3Y2U3YTAifQ=="/>
  </w:docVars>
  <w:rsids>
    <w:rsidRoot w:val="6E326C93"/>
    <w:rsid w:val="003E043F"/>
    <w:rsid w:val="003F7B19"/>
    <w:rsid w:val="00437CCE"/>
    <w:rsid w:val="0056725E"/>
    <w:rsid w:val="006976F0"/>
    <w:rsid w:val="008E0C60"/>
    <w:rsid w:val="0095058B"/>
    <w:rsid w:val="00C22157"/>
    <w:rsid w:val="01282E62"/>
    <w:rsid w:val="01D628BE"/>
    <w:rsid w:val="02736985"/>
    <w:rsid w:val="02A76009"/>
    <w:rsid w:val="02C34EEE"/>
    <w:rsid w:val="02FA082F"/>
    <w:rsid w:val="0306625F"/>
    <w:rsid w:val="032A2EC2"/>
    <w:rsid w:val="044A61DA"/>
    <w:rsid w:val="048400AF"/>
    <w:rsid w:val="05F571C5"/>
    <w:rsid w:val="061E65E2"/>
    <w:rsid w:val="0659586C"/>
    <w:rsid w:val="06597040"/>
    <w:rsid w:val="065D06CB"/>
    <w:rsid w:val="069A3EBB"/>
    <w:rsid w:val="06BB2083"/>
    <w:rsid w:val="07195727"/>
    <w:rsid w:val="0788465B"/>
    <w:rsid w:val="07B62F76"/>
    <w:rsid w:val="089A4646"/>
    <w:rsid w:val="09C6146A"/>
    <w:rsid w:val="09F61AD0"/>
    <w:rsid w:val="0A8D4287"/>
    <w:rsid w:val="0B4C599F"/>
    <w:rsid w:val="0B713A5D"/>
    <w:rsid w:val="0C112E71"/>
    <w:rsid w:val="0C2A5CE1"/>
    <w:rsid w:val="0C8C24F7"/>
    <w:rsid w:val="0CC71781"/>
    <w:rsid w:val="0EAB2689"/>
    <w:rsid w:val="0F0767AD"/>
    <w:rsid w:val="0F337772"/>
    <w:rsid w:val="0F36499C"/>
    <w:rsid w:val="0F421593"/>
    <w:rsid w:val="0F9242C9"/>
    <w:rsid w:val="0FE60171"/>
    <w:rsid w:val="103709CC"/>
    <w:rsid w:val="10C61D50"/>
    <w:rsid w:val="11252F1A"/>
    <w:rsid w:val="128A572B"/>
    <w:rsid w:val="12E34E3B"/>
    <w:rsid w:val="130D2DA4"/>
    <w:rsid w:val="14253477"/>
    <w:rsid w:val="143E4A1F"/>
    <w:rsid w:val="14AE16C3"/>
    <w:rsid w:val="14C60571"/>
    <w:rsid w:val="15220680"/>
    <w:rsid w:val="15C54914"/>
    <w:rsid w:val="16B07251"/>
    <w:rsid w:val="187F42A3"/>
    <w:rsid w:val="18BA5238"/>
    <w:rsid w:val="19AA0461"/>
    <w:rsid w:val="19DF1F34"/>
    <w:rsid w:val="1A0E09F0"/>
    <w:rsid w:val="1A3B555D"/>
    <w:rsid w:val="1AA80E44"/>
    <w:rsid w:val="1AFC4CEC"/>
    <w:rsid w:val="1B293607"/>
    <w:rsid w:val="1BB36E25"/>
    <w:rsid w:val="1BF21146"/>
    <w:rsid w:val="1C6C5D0E"/>
    <w:rsid w:val="1CF118D4"/>
    <w:rsid w:val="1DA578BD"/>
    <w:rsid w:val="1E3D5D47"/>
    <w:rsid w:val="1E3F5046"/>
    <w:rsid w:val="1E912BAE"/>
    <w:rsid w:val="1FD46237"/>
    <w:rsid w:val="203A702A"/>
    <w:rsid w:val="207F5979"/>
    <w:rsid w:val="20833818"/>
    <w:rsid w:val="20BB2F53"/>
    <w:rsid w:val="21032E75"/>
    <w:rsid w:val="21A1039B"/>
    <w:rsid w:val="22FB3ADB"/>
    <w:rsid w:val="2309444A"/>
    <w:rsid w:val="239A1546"/>
    <w:rsid w:val="239A4E4F"/>
    <w:rsid w:val="239B0E1A"/>
    <w:rsid w:val="23A13921"/>
    <w:rsid w:val="248024EA"/>
    <w:rsid w:val="24ED7B29"/>
    <w:rsid w:val="252235A1"/>
    <w:rsid w:val="2645048E"/>
    <w:rsid w:val="26C32B62"/>
    <w:rsid w:val="26CF59AB"/>
    <w:rsid w:val="2733137D"/>
    <w:rsid w:val="274F2647"/>
    <w:rsid w:val="27950717"/>
    <w:rsid w:val="28C3788E"/>
    <w:rsid w:val="290B259E"/>
    <w:rsid w:val="29BF5862"/>
    <w:rsid w:val="29CC22F5"/>
    <w:rsid w:val="2A1E1B25"/>
    <w:rsid w:val="2A6F23E9"/>
    <w:rsid w:val="2B6761B2"/>
    <w:rsid w:val="2BA94A1C"/>
    <w:rsid w:val="2C764E65"/>
    <w:rsid w:val="2C821E19"/>
    <w:rsid w:val="2CB52F4D"/>
    <w:rsid w:val="2CB67FA0"/>
    <w:rsid w:val="2CED0939"/>
    <w:rsid w:val="2D507AFC"/>
    <w:rsid w:val="2DDE37D6"/>
    <w:rsid w:val="2F0B779C"/>
    <w:rsid w:val="2FA84FEB"/>
    <w:rsid w:val="30423791"/>
    <w:rsid w:val="30A21A3A"/>
    <w:rsid w:val="31861927"/>
    <w:rsid w:val="32976554"/>
    <w:rsid w:val="32AB72CC"/>
    <w:rsid w:val="33F27E8A"/>
    <w:rsid w:val="33F95E15"/>
    <w:rsid w:val="33FD6212"/>
    <w:rsid w:val="340D18C0"/>
    <w:rsid w:val="346702DF"/>
    <w:rsid w:val="34F00C15"/>
    <w:rsid w:val="36D466C5"/>
    <w:rsid w:val="3902576C"/>
    <w:rsid w:val="3A77012F"/>
    <w:rsid w:val="3BA26D92"/>
    <w:rsid w:val="3BDA0540"/>
    <w:rsid w:val="3C9A513B"/>
    <w:rsid w:val="3CB44FCF"/>
    <w:rsid w:val="3DDA0A65"/>
    <w:rsid w:val="3E726EF0"/>
    <w:rsid w:val="3F6D76B7"/>
    <w:rsid w:val="3FB6105E"/>
    <w:rsid w:val="408B6047"/>
    <w:rsid w:val="40BC2E52"/>
    <w:rsid w:val="41A01FC6"/>
    <w:rsid w:val="427F7E2D"/>
    <w:rsid w:val="42E934F8"/>
    <w:rsid w:val="43360444"/>
    <w:rsid w:val="439F6030"/>
    <w:rsid w:val="441F3681"/>
    <w:rsid w:val="44215F27"/>
    <w:rsid w:val="448D4A83"/>
    <w:rsid w:val="44F71EFD"/>
    <w:rsid w:val="451F1453"/>
    <w:rsid w:val="45303661"/>
    <w:rsid w:val="45C320C4"/>
    <w:rsid w:val="463D4D16"/>
    <w:rsid w:val="46A37E0F"/>
    <w:rsid w:val="46FF32EA"/>
    <w:rsid w:val="47172742"/>
    <w:rsid w:val="471825FE"/>
    <w:rsid w:val="47282841"/>
    <w:rsid w:val="476F764D"/>
    <w:rsid w:val="47AC3472"/>
    <w:rsid w:val="49250FC4"/>
    <w:rsid w:val="49663AF5"/>
    <w:rsid w:val="497A134E"/>
    <w:rsid w:val="49F65A67"/>
    <w:rsid w:val="4AA96FA0"/>
    <w:rsid w:val="4AD8457E"/>
    <w:rsid w:val="4AE310E2"/>
    <w:rsid w:val="4B9106E2"/>
    <w:rsid w:val="4C786216"/>
    <w:rsid w:val="4CA64AE3"/>
    <w:rsid w:val="4CA97046"/>
    <w:rsid w:val="4DAB41CC"/>
    <w:rsid w:val="4E0E225C"/>
    <w:rsid w:val="4E29093D"/>
    <w:rsid w:val="4E710F72"/>
    <w:rsid w:val="4E794A49"/>
    <w:rsid w:val="4F923F8E"/>
    <w:rsid w:val="4FE308E1"/>
    <w:rsid w:val="50964CC0"/>
    <w:rsid w:val="50E772C9"/>
    <w:rsid w:val="51017529"/>
    <w:rsid w:val="514F62E4"/>
    <w:rsid w:val="52B256B5"/>
    <w:rsid w:val="53933738"/>
    <w:rsid w:val="53AF0E1A"/>
    <w:rsid w:val="546D21DB"/>
    <w:rsid w:val="54C0055D"/>
    <w:rsid w:val="551B2554"/>
    <w:rsid w:val="552770F4"/>
    <w:rsid w:val="5579070C"/>
    <w:rsid w:val="55E30278"/>
    <w:rsid w:val="55F304BE"/>
    <w:rsid w:val="5626429A"/>
    <w:rsid w:val="56292132"/>
    <w:rsid w:val="562E7748"/>
    <w:rsid w:val="5668655E"/>
    <w:rsid w:val="574D00A2"/>
    <w:rsid w:val="58136BF6"/>
    <w:rsid w:val="58A54966"/>
    <w:rsid w:val="5A054C64"/>
    <w:rsid w:val="5AA601F5"/>
    <w:rsid w:val="5BA95099"/>
    <w:rsid w:val="5C3810C1"/>
    <w:rsid w:val="5C824AD4"/>
    <w:rsid w:val="5CCD61CB"/>
    <w:rsid w:val="5CF50FC0"/>
    <w:rsid w:val="5D155870"/>
    <w:rsid w:val="5D5201B0"/>
    <w:rsid w:val="5D997B9D"/>
    <w:rsid w:val="5E462514"/>
    <w:rsid w:val="5E580DF8"/>
    <w:rsid w:val="5F4F0E5B"/>
    <w:rsid w:val="5FB01C67"/>
    <w:rsid w:val="60AA3E6F"/>
    <w:rsid w:val="60E56A77"/>
    <w:rsid w:val="610D1192"/>
    <w:rsid w:val="6147532E"/>
    <w:rsid w:val="6171498D"/>
    <w:rsid w:val="6346457F"/>
    <w:rsid w:val="642D5B00"/>
    <w:rsid w:val="644476AD"/>
    <w:rsid w:val="64C86FBA"/>
    <w:rsid w:val="64D23995"/>
    <w:rsid w:val="64DD0CB7"/>
    <w:rsid w:val="65532D27"/>
    <w:rsid w:val="655B7E2E"/>
    <w:rsid w:val="65816E50"/>
    <w:rsid w:val="664D3C1B"/>
    <w:rsid w:val="672D1356"/>
    <w:rsid w:val="67BC1058"/>
    <w:rsid w:val="67D363A2"/>
    <w:rsid w:val="683C7AA3"/>
    <w:rsid w:val="68E45602"/>
    <w:rsid w:val="69047BC8"/>
    <w:rsid w:val="6AB9187F"/>
    <w:rsid w:val="6AC364B9"/>
    <w:rsid w:val="6AD26091"/>
    <w:rsid w:val="6AE12B83"/>
    <w:rsid w:val="6AE6604A"/>
    <w:rsid w:val="6CA65E33"/>
    <w:rsid w:val="6CC24BA2"/>
    <w:rsid w:val="6D473A42"/>
    <w:rsid w:val="6D6D6950"/>
    <w:rsid w:val="6D8F2641"/>
    <w:rsid w:val="6D923623"/>
    <w:rsid w:val="6DB97A35"/>
    <w:rsid w:val="6DDD1535"/>
    <w:rsid w:val="6E326C93"/>
    <w:rsid w:val="6E6E75D4"/>
    <w:rsid w:val="6EE220EB"/>
    <w:rsid w:val="6F1057E5"/>
    <w:rsid w:val="6F3F6215"/>
    <w:rsid w:val="6FB3610E"/>
    <w:rsid w:val="70651B61"/>
    <w:rsid w:val="71A30B93"/>
    <w:rsid w:val="72001B41"/>
    <w:rsid w:val="723932A5"/>
    <w:rsid w:val="72B8046C"/>
    <w:rsid w:val="72F0605A"/>
    <w:rsid w:val="732857F3"/>
    <w:rsid w:val="73A866D6"/>
    <w:rsid w:val="73AD3C4B"/>
    <w:rsid w:val="744523D5"/>
    <w:rsid w:val="74644DBD"/>
    <w:rsid w:val="74AC1655"/>
    <w:rsid w:val="74D379E1"/>
    <w:rsid w:val="755469EE"/>
    <w:rsid w:val="75DE08D4"/>
    <w:rsid w:val="760F67F7"/>
    <w:rsid w:val="764F4C77"/>
    <w:rsid w:val="77775173"/>
    <w:rsid w:val="777F4894"/>
    <w:rsid w:val="778E5E41"/>
    <w:rsid w:val="77F62096"/>
    <w:rsid w:val="78712028"/>
    <w:rsid w:val="78D83818"/>
    <w:rsid w:val="790E0FE8"/>
    <w:rsid w:val="79FD4348"/>
    <w:rsid w:val="7A1C5986"/>
    <w:rsid w:val="7B5F3D7C"/>
    <w:rsid w:val="7CC3658D"/>
    <w:rsid w:val="7CD12A58"/>
    <w:rsid w:val="7D6B2EAC"/>
    <w:rsid w:val="7D7358BD"/>
    <w:rsid w:val="7F2679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Times New Roman" w:hAnsi="Times New Roman" w:eastAsia="方正仿宋_GBK" w:cstheme="minorBidi"/>
      <w:kern w:val="2"/>
      <w:sz w:val="32"/>
      <w:szCs w:val="24"/>
      <w:lang w:val="en-US" w:eastAsia="zh-CN" w:bidi="ar-SA"/>
    </w:rPr>
  </w:style>
  <w:style w:type="paragraph" w:styleId="3">
    <w:name w:val="heading 1"/>
    <w:basedOn w:val="1"/>
    <w:next w:val="1"/>
    <w:qFormat/>
    <w:uiPriority w:val="0"/>
    <w:pPr>
      <w:keepNext/>
      <w:keepLines/>
      <w:jc w:val="left"/>
      <w:outlineLvl w:val="0"/>
    </w:pPr>
    <w:rPr>
      <w:rFonts w:eastAsia="方正黑体_GBK" w:asciiTheme="minorAscii" w:hAnsiTheme="minorAscii"/>
      <w:kern w:val="44"/>
    </w:rPr>
  </w:style>
  <w:style w:type="paragraph" w:styleId="4">
    <w:name w:val="heading 2"/>
    <w:basedOn w:val="1"/>
    <w:next w:val="1"/>
    <w:unhideWhenUsed/>
    <w:qFormat/>
    <w:uiPriority w:val="0"/>
    <w:pPr>
      <w:keepNext/>
      <w:keepLines/>
      <w:jc w:val="left"/>
      <w:outlineLvl w:val="1"/>
    </w:pPr>
    <w:rPr>
      <w:rFonts w:ascii="Arial" w:hAnsi="Arial" w:eastAsia="方正楷体_GBK"/>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paragraph" w:customStyle="1" w:styleId="12">
    <w:name w:val="标题小标宋"/>
    <w:basedOn w:val="1"/>
    <w:next w:val="1"/>
    <w:qFormat/>
    <w:uiPriority w:val="0"/>
    <w:pPr>
      <w:spacing w:before="-2147483648" w:beforeAutospacing="1" w:afterAutospacing="0" w:line="539" w:lineRule="exact"/>
      <w:jc w:val="center"/>
      <w:outlineLvl w:val="2"/>
    </w:pPr>
    <w:rPr>
      <w:rFonts w:hint="eastAsia" w:ascii="宋体" w:hAnsi="宋体" w:eastAsia="方正小标宋_GBK" w:cs="宋体"/>
      <w:b/>
      <w:bCs/>
      <w:kern w:val="0"/>
      <w:sz w:val="44"/>
      <w:szCs w:val="27"/>
      <w:lang w:bidi="ar"/>
    </w:rPr>
  </w:style>
  <w:style w:type="paragraph" w:customStyle="1" w:styleId="13">
    <w:name w:val="div"/>
    <w:basedOn w:val="1"/>
    <w:qFormat/>
    <w:uiPriority w:val="0"/>
    <w:pPr>
      <w:textAlignment w:val="baseline"/>
    </w:pPr>
    <w:rPr>
      <w:sz w:val="24"/>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 w:type="character" w:customStyle="1" w:styleId="15">
    <w:name w:val="页脚 Char"/>
    <w:basedOn w:val="10"/>
    <w:link w:val="6"/>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pPr>
  </w:style>
  <w:style w:type="character" w:customStyle="1" w:styleId="17">
    <w:name w:val="批注框文本 Char"/>
    <w:basedOn w:val="10"/>
    <w:link w:val="5"/>
    <w:qFormat/>
    <w:uiPriority w:val="0"/>
    <w:rPr>
      <w:rFonts w:eastAsia="方正仿宋_GBK" w:asciiTheme="minorHAnsi" w:hAnsiTheme="minorHAnsi" w:cstheme="minorBidi"/>
      <w:kern w:val="2"/>
      <w:sz w:val="18"/>
      <w:szCs w:val="18"/>
    </w:rPr>
  </w:style>
  <w:style w:type="paragraph" w:customStyle="1" w:styleId="18">
    <w:name w:val="大标题"/>
    <w:basedOn w:val="1"/>
    <w:next w:val="1"/>
    <w:qFormat/>
    <w:uiPriority w:val="0"/>
    <w:pPr>
      <w:keepNext/>
      <w:keepLines/>
      <w:ind w:firstLine="0" w:firstLineChars="0"/>
      <w:jc w:val="center"/>
      <w:outlineLvl w:val="1"/>
    </w:pPr>
    <w:rPr>
      <w:rFonts w:hint="eastAsia" w:ascii="方正小标宋_GBK" w:hAnsi="方正小标宋_GBK" w:eastAsia="方正小标宋_GBK" w:cs="方正小标宋_GBK"/>
      <w:bCs/>
      <w:sz w:val="44"/>
      <w:szCs w:val="36"/>
    </w:rPr>
  </w:style>
  <w:style w:type="paragraph" w:customStyle="1" w:styleId="19">
    <w:name w:val="fulltext-wrap_title"/>
    <w:basedOn w:val="1"/>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3489</Words>
  <Characters>3545</Characters>
  <Lines>1</Lines>
  <Paragraphs>5</Paragraphs>
  <TotalTime>20</TotalTime>
  <ScaleCrop>false</ScaleCrop>
  <LinksUpToDate>false</LinksUpToDate>
  <CharactersWithSpaces>3546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2025-07-07T06:30:00Z</dcterms:created>
  <dc:creator>毅</dc:creator>
  <cp:lastModifiedBy>Administrator</cp:lastModifiedBy>
  <cp:lastPrinted>2025-07-08T06:08:00Z</cp:lastPrinted>
  <dcterms:modified xsi:type="dcterms:W3CDTF">2025-07-18T09:38:26Z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BA3627F0EB274BF6AB6D10CF27482587_11</vt:lpwstr>
  </property>
  <property fmtid="{D5CDD505-2E9C-101B-9397-08002B2CF9AE}" pid="4" name="KSOTemplateDocerSaveRecord">
    <vt:lpwstr>eyJoZGlkIjoiMWU5NTk2NGUyMGUyMzk0NGNhMDlkN2ExNmIzOGNhZDEiLCJ1c2VySWQiOiIyNzYwMzc4ODYifQ==</vt:lpwstr>
  </property>
</Properties>
</file>