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81" w:rsidRDefault="00804AEF">
      <w:pPr>
        <w:spacing w:line="579" w:lineRule="exact"/>
        <w:jc w:val="center"/>
        <w:rPr>
          <w:rFonts w:ascii="方正小标宋_GBK" w:eastAsia="方正小标宋_GBK" w:hAnsi="方正小标宋_GBK" w:cs="方正小标宋_GBK"/>
          <w:sz w:val="44"/>
          <w:szCs w:val="44"/>
        </w:rPr>
      </w:pPr>
      <w:bookmarkStart w:id="0" w:name="_GoBack"/>
      <w:bookmarkEnd w:id="0"/>
      <w:r>
        <w:rPr>
          <w:rFonts w:ascii="方正小标宋_GBK" w:eastAsia="方正小标宋_GBK" w:hAnsi="方正小标宋_GBK" w:cs="方正小标宋_GBK" w:hint="eastAsia"/>
          <w:sz w:val="44"/>
          <w:szCs w:val="44"/>
        </w:rPr>
        <w:t>重庆</w:t>
      </w:r>
      <w:proofErr w:type="gramStart"/>
      <w:r>
        <w:rPr>
          <w:rFonts w:ascii="方正小标宋_GBK" w:eastAsia="方正小标宋_GBK" w:hAnsi="方正小标宋_GBK" w:cs="方正小标宋_GBK" w:hint="eastAsia"/>
          <w:sz w:val="44"/>
          <w:szCs w:val="44"/>
        </w:rPr>
        <w:t>两江新</w:t>
      </w:r>
      <w:r>
        <w:rPr>
          <w:rFonts w:ascii="方正小标宋_GBK" w:eastAsia="方正小标宋_GBK" w:hAnsi="方正小标宋_GBK" w:cs="方正小标宋_GBK" w:hint="eastAsia"/>
          <w:sz w:val="44"/>
          <w:szCs w:val="44"/>
        </w:rPr>
        <w:t>区</w:t>
      </w:r>
      <w:proofErr w:type="gramEnd"/>
      <w:r>
        <w:rPr>
          <w:rFonts w:ascii="方正小标宋_GBK" w:eastAsia="方正小标宋_GBK" w:hAnsi="方正小标宋_GBK" w:cs="方正小标宋_GBK" w:hint="eastAsia"/>
          <w:sz w:val="44"/>
          <w:szCs w:val="44"/>
        </w:rPr>
        <w:t>社会</w:t>
      </w:r>
      <w:r>
        <w:rPr>
          <w:rFonts w:ascii="方正小标宋_GBK" w:eastAsia="方正小标宋_GBK" w:hAnsi="方正小标宋_GBK" w:cs="方正小标宋_GBK" w:hint="eastAsia"/>
          <w:sz w:val="44"/>
          <w:szCs w:val="44"/>
        </w:rPr>
        <w:t>保障局</w:t>
      </w:r>
      <w:r>
        <w:rPr>
          <w:rFonts w:ascii="方正小标宋_GBK" w:eastAsia="方正小标宋_GBK" w:hAnsi="方正小标宋_GBK" w:cs="方正小标宋_GBK" w:hint="eastAsia"/>
          <w:sz w:val="44"/>
          <w:szCs w:val="44"/>
        </w:rPr>
        <w:t xml:space="preserve"> </w:t>
      </w:r>
    </w:p>
    <w:p w:rsidR="00627281" w:rsidRDefault="00804AEF">
      <w:pPr>
        <w:spacing w:line="579"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关于加强药品和医用耗材采购管理的通知</w:t>
      </w:r>
    </w:p>
    <w:p w:rsidR="00627281" w:rsidRDefault="00627281">
      <w:pPr>
        <w:spacing w:line="579" w:lineRule="exact"/>
        <w:rPr>
          <w:rFonts w:ascii="方正仿宋_GBK" w:eastAsia="方正仿宋_GBK" w:hAnsi="方正仿宋_GBK" w:cs="方正仿宋_GBK"/>
          <w:sz w:val="32"/>
          <w:szCs w:val="32"/>
        </w:rPr>
      </w:pPr>
    </w:p>
    <w:p w:rsidR="00627281" w:rsidRDefault="00804AEF">
      <w:pPr>
        <w:spacing w:line="579"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各定点医疗机构：</w:t>
      </w:r>
    </w:p>
    <w:p w:rsidR="00627281" w:rsidRDefault="00804AEF">
      <w:pPr>
        <w:spacing w:line="579"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为贯彻落实国家和我市的决策部署，进一步规范</w:t>
      </w:r>
      <w:proofErr w:type="gramStart"/>
      <w:r>
        <w:rPr>
          <w:rFonts w:ascii="Times New Roman" w:eastAsia="方正仿宋_GBK" w:hAnsi="Times New Roman" w:cs="Times New Roman" w:hint="eastAsia"/>
          <w:sz w:val="32"/>
          <w:szCs w:val="32"/>
        </w:rPr>
        <w:t>两江新</w:t>
      </w:r>
      <w:r>
        <w:rPr>
          <w:rFonts w:ascii="Times New Roman" w:eastAsia="方正仿宋_GBK" w:hAnsi="Times New Roman" w:cs="Times New Roman"/>
          <w:sz w:val="32"/>
          <w:szCs w:val="32"/>
        </w:rPr>
        <w:t>区</w:t>
      </w:r>
      <w:proofErr w:type="gramEnd"/>
      <w:r>
        <w:rPr>
          <w:rFonts w:ascii="Times New Roman" w:eastAsia="方正仿宋_GBK" w:hAnsi="Times New Roman" w:cs="Times New Roman"/>
          <w:sz w:val="32"/>
          <w:szCs w:val="32"/>
        </w:rPr>
        <w:t>医疗机构药品和医用耗材采购管理，加大采购环节的公开透明度，有效降低药品和医用耗材供应价格、保障供应、防范购销廉政风险，促进医疗卫生事业和医药产业健康发展，根据《中共中央国务院关于深化医疗保障制度改革的意见》（中发〔</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号）、《国务院办公厅关于推动药品集中带量采购工作常态化制度化开展的意见》（国办发〔</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号）以及《中共重庆市委重庆市人民政府关于深化医疗保障制度改革的实施意见》（</w:t>
      </w:r>
      <w:proofErr w:type="gramStart"/>
      <w:r>
        <w:rPr>
          <w:rFonts w:ascii="Times New Roman" w:eastAsia="方正仿宋_GBK" w:hAnsi="Times New Roman" w:cs="Times New Roman"/>
          <w:sz w:val="32"/>
          <w:szCs w:val="32"/>
        </w:rPr>
        <w:t>渝委发</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26</w:t>
      </w:r>
      <w:r>
        <w:rPr>
          <w:rFonts w:ascii="Times New Roman" w:eastAsia="方正仿宋_GBK" w:hAnsi="Times New Roman" w:cs="Times New Roman"/>
          <w:sz w:val="32"/>
          <w:szCs w:val="32"/>
        </w:rPr>
        <w:t>号）和《中共重庆市委办公厅印发</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七张报表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工作机制方案（试行）》</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）、《重</w:t>
      </w:r>
      <w:r>
        <w:rPr>
          <w:rFonts w:ascii="Times New Roman" w:eastAsia="方正仿宋_GBK" w:hAnsi="Times New Roman" w:cs="Times New Roman"/>
          <w:sz w:val="32"/>
          <w:szCs w:val="32"/>
        </w:rPr>
        <w:t>庆市人民政府办公厅关于完善药品交易采购机制的实施意见》（</w:t>
      </w:r>
      <w:proofErr w:type="gramStart"/>
      <w:r>
        <w:rPr>
          <w:rFonts w:ascii="Times New Roman" w:eastAsia="方正仿宋_GBK" w:hAnsi="Times New Roman" w:cs="Times New Roman"/>
          <w:sz w:val="32"/>
          <w:szCs w:val="32"/>
        </w:rPr>
        <w:t>渝府办</w:t>
      </w:r>
      <w:proofErr w:type="gramEnd"/>
      <w:r>
        <w:rPr>
          <w:rFonts w:ascii="Times New Roman" w:eastAsia="方正仿宋_GBK" w:hAnsi="Times New Roman" w:cs="Times New Roman"/>
          <w:sz w:val="32"/>
          <w:szCs w:val="32"/>
        </w:rPr>
        <w:t>发〔</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134</w:t>
      </w:r>
      <w:r>
        <w:rPr>
          <w:rFonts w:ascii="Times New Roman" w:eastAsia="方正仿宋_GBK" w:hAnsi="Times New Roman" w:cs="Times New Roman"/>
          <w:sz w:val="32"/>
          <w:szCs w:val="32"/>
        </w:rPr>
        <w:t>号）等文件精神和要求，结合</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保基金审计发现问题和我区实际，现就加强我区药品医用耗材采购管理工作通知如下：</w:t>
      </w:r>
    </w:p>
    <w:p w:rsidR="00627281" w:rsidRDefault="00804AEF">
      <w:pPr>
        <w:pStyle w:val="a3"/>
        <w:widowControl/>
        <w:spacing w:beforeAutospacing="0" w:afterAutospacing="0" w:line="579" w:lineRule="exact"/>
        <w:ind w:firstLineChars="200" w:firstLine="643"/>
        <w:jc w:val="both"/>
        <w:rPr>
          <w:rFonts w:ascii="方正黑体_GBK" w:eastAsia="方正黑体_GBK" w:hAnsi="方正黑体_GBK" w:cs="方正黑体_GBK"/>
          <w:sz w:val="32"/>
          <w:szCs w:val="32"/>
        </w:rPr>
      </w:pPr>
      <w:r>
        <w:rPr>
          <w:rStyle w:val="a4"/>
          <w:rFonts w:ascii="方正黑体_GBK" w:eastAsia="方正黑体_GBK" w:hAnsi="方正黑体_GBK" w:cs="方正黑体_GBK" w:hint="eastAsia"/>
          <w:sz w:val="32"/>
          <w:szCs w:val="32"/>
        </w:rPr>
        <w:t>一、总体要求</w:t>
      </w:r>
    </w:p>
    <w:p w:rsidR="00627281" w:rsidRDefault="00804AEF">
      <w:pPr>
        <w:pStyle w:val="a3"/>
        <w:widowControl/>
        <w:spacing w:beforeAutospacing="0" w:afterAutospacing="0" w:line="579"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坚持以人民健康为中心，充分发挥药品、医用耗材采购在深化医药服务供给</w:t>
      </w:r>
      <w:proofErr w:type="gramStart"/>
      <w:r>
        <w:rPr>
          <w:rFonts w:ascii="方正仿宋_GBK" w:eastAsia="方正仿宋_GBK" w:hAnsi="方正仿宋_GBK" w:cs="方正仿宋_GBK" w:hint="eastAsia"/>
          <w:sz w:val="32"/>
          <w:szCs w:val="32"/>
        </w:rPr>
        <w:t>侧改革</w:t>
      </w:r>
      <w:proofErr w:type="gramEnd"/>
      <w:r>
        <w:rPr>
          <w:rFonts w:ascii="方正仿宋_GBK" w:eastAsia="方正仿宋_GBK" w:hAnsi="方正仿宋_GBK" w:cs="方正仿宋_GBK" w:hint="eastAsia"/>
          <w:sz w:val="32"/>
          <w:szCs w:val="32"/>
        </w:rPr>
        <w:t>中的引领作用，优化机制、完善政策、创新方式，加强药品和医用耗材采购、交易、结算、监督一体化管</w:t>
      </w:r>
      <w:r>
        <w:rPr>
          <w:rFonts w:ascii="方正仿宋_GBK" w:eastAsia="方正仿宋_GBK" w:hAnsi="方正仿宋_GBK" w:cs="方正仿宋_GBK" w:hint="eastAsia"/>
          <w:sz w:val="32"/>
          <w:szCs w:val="32"/>
        </w:rPr>
        <w:lastRenderedPageBreak/>
        <w:t>理，确保采购程序规范、公开透明，不断完善药品和医用耗材集中采购机制和以市场为主导的药品价格形成机制，推进医疗保障和医药服务高质量协同发展</w:t>
      </w:r>
      <w:r>
        <w:rPr>
          <w:rFonts w:ascii="方正仿宋_GBK" w:eastAsia="方正仿宋_GBK" w:hAnsi="方正仿宋_GBK" w:cs="方正仿宋_GBK" w:hint="eastAsia"/>
          <w:sz w:val="32"/>
          <w:szCs w:val="32"/>
        </w:rPr>
        <w:t>，提升人民群众获得感、幸福感。</w:t>
      </w:r>
    </w:p>
    <w:p w:rsidR="00627281" w:rsidRDefault="00804AEF">
      <w:pPr>
        <w:pStyle w:val="a3"/>
        <w:widowControl/>
        <w:spacing w:beforeAutospacing="0" w:afterAutospacing="0" w:line="579" w:lineRule="exact"/>
        <w:ind w:firstLineChars="200" w:firstLine="562"/>
        <w:jc w:val="both"/>
        <w:rPr>
          <w:rFonts w:ascii="方正黑体_GBK" w:eastAsia="方正黑体_GBK" w:hAnsi="方正黑体_GBK" w:cs="方正黑体_GBK"/>
          <w:sz w:val="32"/>
          <w:szCs w:val="32"/>
        </w:rPr>
      </w:pPr>
      <w:r>
        <w:rPr>
          <w:rStyle w:val="a4"/>
          <w:rFonts w:ascii="宋体" w:eastAsia="宋体" w:hAnsi="宋体" w:cs="宋体" w:hint="eastAsia"/>
          <w:sz w:val="28"/>
          <w:szCs w:val="28"/>
        </w:rPr>
        <w:t> </w:t>
      </w:r>
      <w:r>
        <w:rPr>
          <w:rStyle w:val="a4"/>
          <w:rFonts w:ascii="方正黑体_GBK" w:eastAsia="方正黑体_GBK" w:hAnsi="方正黑体_GBK" w:cs="方正黑体_GBK" w:hint="eastAsia"/>
          <w:sz w:val="32"/>
          <w:szCs w:val="32"/>
        </w:rPr>
        <w:t>二、规范完善药品和医用耗材采购机制</w:t>
      </w:r>
    </w:p>
    <w:p w:rsidR="00627281" w:rsidRDefault="00804AEF">
      <w:pPr>
        <w:pStyle w:val="a3"/>
        <w:widowControl/>
        <w:spacing w:beforeAutospacing="0" w:afterAutospacing="0" w:line="579" w:lineRule="exact"/>
        <w:ind w:firstLineChars="200" w:firstLine="640"/>
        <w:jc w:val="both"/>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（一）全面实行药品、医用耗材统一平台采购</w:t>
      </w:r>
    </w:p>
    <w:p w:rsidR="00627281" w:rsidRDefault="00804AEF">
      <w:pPr>
        <w:pStyle w:val="a3"/>
        <w:widowControl/>
        <w:spacing w:beforeAutospacing="0" w:afterAutospacing="0" w:line="579"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新</w:t>
      </w:r>
      <w:r>
        <w:rPr>
          <w:rFonts w:ascii="方正仿宋_GBK" w:eastAsia="方正仿宋_GBK" w:hAnsi="方正仿宋_GBK" w:cs="方正仿宋_GBK" w:hint="eastAsia"/>
          <w:sz w:val="32"/>
          <w:szCs w:val="32"/>
        </w:rPr>
        <w:t>区所有公立医疗机构使用药品必须通过重庆药品交易所等采购平台（以下简称平台）采购。逐步推进公立医疗机构使用医用耗材，非公立医疗机构、药店等</w:t>
      </w:r>
      <w:proofErr w:type="gramStart"/>
      <w:r>
        <w:rPr>
          <w:rFonts w:ascii="方正仿宋_GBK" w:eastAsia="方正仿宋_GBK" w:hAnsi="方正仿宋_GBK" w:cs="方正仿宋_GBK" w:hint="eastAsia"/>
          <w:sz w:val="32"/>
          <w:szCs w:val="32"/>
        </w:rPr>
        <w:t>医</w:t>
      </w:r>
      <w:proofErr w:type="gramEnd"/>
      <w:r>
        <w:rPr>
          <w:rFonts w:ascii="方正仿宋_GBK" w:eastAsia="方正仿宋_GBK" w:hAnsi="方正仿宋_GBK" w:cs="方正仿宋_GBK" w:hint="eastAsia"/>
          <w:sz w:val="32"/>
          <w:szCs w:val="32"/>
        </w:rPr>
        <w:t>保基金支付的药品、医用耗材全部通过平台采购，公开交易、应采尽采。</w:t>
      </w:r>
    </w:p>
    <w:p w:rsidR="00627281" w:rsidRDefault="00804AEF">
      <w:pPr>
        <w:pStyle w:val="a3"/>
        <w:widowControl/>
        <w:spacing w:beforeAutospacing="0" w:afterAutospacing="0" w:line="579" w:lineRule="exact"/>
        <w:ind w:firstLineChars="200" w:firstLine="640"/>
        <w:jc w:val="both"/>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（二）全面落实药品、医用耗材集中带量采购</w:t>
      </w:r>
    </w:p>
    <w:p w:rsidR="00627281" w:rsidRDefault="00804AEF">
      <w:pPr>
        <w:pStyle w:val="a3"/>
        <w:widowControl/>
        <w:spacing w:beforeAutospacing="0" w:afterAutospacing="0" w:line="579"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全面落实国家组织药品和医用耗材集中带量采购规定，积极推动区域联盟带量采购，常态</w:t>
      </w:r>
      <w:proofErr w:type="gramStart"/>
      <w:r>
        <w:rPr>
          <w:rFonts w:ascii="方正仿宋_GBK" w:eastAsia="方正仿宋_GBK" w:hAnsi="方正仿宋_GBK" w:cs="方正仿宋_GBK" w:hint="eastAsia"/>
          <w:sz w:val="32"/>
          <w:szCs w:val="32"/>
        </w:rPr>
        <w:t>化开展</w:t>
      </w:r>
      <w:proofErr w:type="gramEnd"/>
      <w:r>
        <w:rPr>
          <w:rFonts w:ascii="方正仿宋_GBK" w:eastAsia="方正仿宋_GBK" w:hAnsi="方正仿宋_GBK" w:cs="方正仿宋_GBK" w:hint="eastAsia"/>
          <w:sz w:val="32"/>
          <w:szCs w:val="32"/>
        </w:rPr>
        <w:t>集中带量采购工作。</w:t>
      </w:r>
      <w:proofErr w:type="gramStart"/>
      <w:r>
        <w:rPr>
          <w:rFonts w:ascii="方正仿宋_GBK" w:eastAsia="方正仿宋_GBK" w:hAnsi="方正仿宋_GBK" w:cs="方正仿宋_GBK" w:hint="eastAsia"/>
          <w:sz w:val="32"/>
          <w:szCs w:val="32"/>
        </w:rPr>
        <w:t>新</w:t>
      </w:r>
      <w:r>
        <w:rPr>
          <w:rFonts w:ascii="方正仿宋_GBK" w:eastAsia="方正仿宋_GBK" w:hAnsi="方正仿宋_GBK" w:cs="方正仿宋_GBK" w:hint="eastAsia"/>
          <w:sz w:val="32"/>
          <w:szCs w:val="32"/>
        </w:rPr>
        <w:t>区各级</w:t>
      </w:r>
      <w:proofErr w:type="gramEnd"/>
      <w:r>
        <w:rPr>
          <w:rFonts w:ascii="方正仿宋_GBK" w:eastAsia="方正仿宋_GBK" w:hAnsi="方正仿宋_GBK" w:cs="方正仿宋_GBK" w:hint="eastAsia"/>
          <w:sz w:val="32"/>
          <w:szCs w:val="32"/>
        </w:rPr>
        <w:t>公立医疗机构必须通过平台优先采购国家、相关省市和联盟组织的集中带量采购的药品、医用耗材，并确保按时完成约定采购量。约定采购量外的剩余用量优先采购中选产品</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如要</w:t>
      </w:r>
      <w:proofErr w:type="gramStart"/>
      <w:r>
        <w:rPr>
          <w:rFonts w:ascii="方正仿宋_GBK" w:eastAsia="方正仿宋_GBK" w:hAnsi="方正仿宋_GBK" w:cs="方正仿宋_GBK" w:hint="eastAsia"/>
          <w:sz w:val="32"/>
          <w:szCs w:val="32"/>
        </w:rPr>
        <w:t>采购非</w:t>
      </w:r>
      <w:proofErr w:type="gramEnd"/>
      <w:r>
        <w:rPr>
          <w:rFonts w:ascii="方正仿宋_GBK" w:eastAsia="方正仿宋_GBK" w:hAnsi="方正仿宋_GBK" w:cs="方正仿宋_GBK" w:hint="eastAsia"/>
          <w:sz w:val="32"/>
          <w:szCs w:val="32"/>
        </w:rPr>
        <w:t>中选品种</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须在平台采购其他价格适宜的挂网品种</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且数量不得超过中选产品。</w:t>
      </w:r>
      <w:r>
        <w:rPr>
          <w:rFonts w:ascii="方正仿宋_GBK" w:eastAsia="方正仿宋_GBK" w:hAnsi="方正仿宋_GBK" w:cs="方正仿宋_GBK" w:hint="eastAsia"/>
          <w:sz w:val="32"/>
          <w:szCs w:val="32"/>
        </w:rPr>
        <w:t>国家和我市对非中选品种的采购价格有限价要求的，须按照相关规定执行。有关医疗机构要落实采购结算主体责任，严格按照</w:t>
      </w:r>
      <w:r>
        <w:rPr>
          <w:rFonts w:ascii="方正仿宋_GBK" w:eastAsia="方正仿宋_GBK" w:hAnsi="方正仿宋_GBK" w:cs="方正仿宋_GBK" w:hint="eastAsia"/>
          <w:sz w:val="32"/>
          <w:szCs w:val="32"/>
        </w:rPr>
        <w:t>带量采购</w:t>
      </w:r>
      <w:r>
        <w:rPr>
          <w:rFonts w:ascii="方正仿宋_GBK" w:eastAsia="方正仿宋_GBK" w:hAnsi="方正仿宋_GBK" w:cs="方正仿宋_GBK" w:hint="eastAsia"/>
          <w:sz w:val="32"/>
          <w:szCs w:val="32"/>
        </w:rPr>
        <w:t>相关政策规定及合同约定与药品、医用耗材生产企业或流通企业及时结算货款。</w:t>
      </w:r>
    </w:p>
    <w:p w:rsidR="00627281" w:rsidRDefault="00804AEF">
      <w:pPr>
        <w:pStyle w:val="a3"/>
        <w:widowControl/>
        <w:spacing w:beforeAutospacing="0" w:afterAutospacing="0" w:line="579" w:lineRule="exact"/>
        <w:ind w:firstLineChars="200" w:firstLine="640"/>
        <w:jc w:val="both"/>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（三）规范备案采购和其他采购行为</w:t>
      </w:r>
    </w:p>
    <w:p w:rsidR="00627281" w:rsidRDefault="00804AEF">
      <w:pPr>
        <w:pStyle w:val="a3"/>
        <w:widowControl/>
        <w:spacing w:beforeAutospacing="0" w:afterAutospacing="0" w:line="579"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对临床必需、未在平台挂网且挂网药品无替代的短缺品</w:t>
      </w:r>
      <w:r>
        <w:rPr>
          <w:rFonts w:ascii="方正仿宋_GBK" w:eastAsia="方正仿宋_GBK" w:hAnsi="方正仿宋_GBK" w:cs="方正仿宋_GBK" w:hint="eastAsia"/>
          <w:sz w:val="32"/>
          <w:szCs w:val="32"/>
        </w:rPr>
        <w:t>种、应对公共卫生突发事件的应急审批或紧急紧缺品种以及其他原因导致采购困难且临床必需、使用量极少等类型药品和医用耗材，采取“事前备案、事中监控、事后通报”的方式，</w:t>
      </w:r>
      <w:r>
        <w:rPr>
          <w:rFonts w:ascii="方正仿宋_GBK" w:eastAsia="方正仿宋_GBK" w:hAnsi="方正仿宋_GBK" w:cs="方正仿宋_GBK" w:hint="eastAsia"/>
          <w:sz w:val="32"/>
          <w:szCs w:val="32"/>
        </w:rPr>
        <w:t>公立</w:t>
      </w:r>
      <w:r>
        <w:rPr>
          <w:rFonts w:ascii="方正仿宋_GBK" w:eastAsia="方正仿宋_GBK" w:hAnsi="方正仿宋_GBK" w:cs="方正仿宋_GBK" w:hint="eastAsia"/>
          <w:sz w:val="32"/>
          <w:szCs w:val="32"/>
        </w:rPr>
        <w:t>医疗机构履行相关备案程序，通过平台备案采购系统进行采购及结算。建立药品备案采购预警机制，设置医疗机构药品备案采购金额预警线。定期开展药品的备案采购情况监督检查，通报相关情况。重大疫情防控等应急保障药品，按国家和我市相关政策规定挂网采购。</w:t>
      </w:r>
      <w:r>
        <w:rPr>
          <w:rFonts w:ascii="方正仿宋_GBK" w:eastAsia="方正仿宋_GBK" w:hAnsi="方正仿宋_GBK" w:cs="方正仿宋_GBK" w:hint="eastAsia"/>
          <w:sz w:val="32"/>
          <w:szCs w:val="32"/>
        </w:rPr>
        <w:t>非公立医疗机构采购上述药品可视情况参考公立医疗机构执行。</w:t>
      </w:r>
      <w:r>
        <w:rPr>
          <w:rFonts w:ascii="方正仿宋_GBK" w:eastAsia="方正仿宋_GBK" w:hAnsi="方正仿宋_GBK" w:cs="方正仿宋_GBK" w:hint="eastAsia"/>
          <w:sz w:val="32"/>
          <w:szCs w:val="32"/>
        </w:rPr>
        <w:t>麻醉药品、精神药品、疫苗及中药饮片，按国家规定通过平台采</w:t>
      </w:r>
      <w:r>
        <w:rPr>
          <w:rFonts w:ascii="方正仿宋_GBK" w:eastAsia="方正仿宋_GBK" w:hAnsi="方正仿宋_GBK" w:cs="方正仿宋_GBK" w:hint="eastAsia"/>
          <w:sz w:val="32"/>
          <w:szCs w:val="32"/>
        </w:rPr>
        <w:t>购。</w:t>
      </w:r>
    </w:p>
    <w:p w:rsidR="00627281" w:rsidRDefault="00804AEF">
      <w:pPr>
        <w:pStyle w:val="a3"/>
        <w:widowControl/>
        <w:spacing w:beforeAutospacing="0" w:afterAutospacing="0" w:line="579" w:lineRule="exact"/>
        <w:ind w:firstLineChars="200" w:firstLine="643"/>
        <w:jc w:val="both"/>
        <w:rPr>
          <w:rFonts w:ascii="方正黑体_GBK" w:eastAsia="方正黑体_GBK" w:hAnsi="方正黑体_GBK" w:cs="方正黑体_GBK"/>
          <w:sz w:val="32"/>
          <w:szCs w:val="32"/>
        </w:rPr>
      </w:pPr>
      <w:r>
        <w:rPr>
          <w:rStyle w:val="a4"/>
          <w:rFonts w:ascii="方正黑体_GBK" w:eastAsia="方正黑体_GBK" w:hAnsi="方正黑体_GBK" w:cs="方正黑体_GBK" w:hint="eastAsia"/>
          <w:sz w:val="32"/>
          <w:szCs w:val="32"/>
        </w:rPr>
        <w:t>三、规范药品和医用耗材集中带量采购流程</w:t>
      </w:r>
    </w:p>
    <w:p w:rsidR="00627281" w:rsidRDefault="00804AEF">
      <w:pPr>
        <w:pStyle w:val="a3"/>
        <w:widowControl/>
        <w:numPr>
          <w:ilvl w:val="0"/>
          <w:numId w:val="1"/>
        </w:numPr>
        <w:spacing w:beforeAutospacing="0" w:afterAutospacing="0" w:line="579" w:lineRule="exact"/>
        <w:ind w:left="0" w:firstLineChars="200" w:firstLine="640"/>
        <w:jc w:val="both"/>
        <w:rPr>
          <w:sz w:val="28"/>
          <w:szCs w:val="28"/>
        </w:rPr>
      </w:pPr>
      <w:r>
        <w:rPr>
          <w:rFonts w:ascii="方正楷体_GBK" w:eastAsia="方正楷体_GBK" w:hAnsi="方正楷体_GBK" w:cs="方正楷体_GBK" w:hint="eastAsia"/>
          <w:sz w:val="32"/>
          <w:szCs w:val="32"/>
        </w:rPr>
        <w:t>据实上报采购量。</w:t>
      </w:r>
      <w:r>
        <w:rPr>
          <w:rFonts w:ascii="方正仿宋_GBK" w:eastAsia="方正仿宋_GBK" w:hAnsi="方正仿宋_GBK" w:cs="方正仿宋_GBK" w:hint="eastAsia"/>
          <w:sz w:val="32"/>
          <w:szCs w:val="32"/>
        </w:rPr>
        <w:t>各定点医疗机构要严格按照国家和我市药品或医用耗材集中带量采购有关工作要求，结合药品或医用耗材历史使用量，按期据实上报集中带量采购量</w:t>
      </w:r>
      <w:r>
        <w:rPr>
          <w:rFonts w:ascii="宋体" w:eastAsia="宋体" w:hAnsi="宋体" w:cs="宋体" w:hint="eastAsia"/>
          <w:sz w:val="28"/>
          <w:szCs w:val="28"/>
        </w:rPr>
        <w:t>。</w:t>
      </w:r>
    </w:p>
    <w:p w:rsidR="00627281" w:rsidRDefault="00804AEF">
      <w:pPr>
        <w:pStyle w:val="a3"/>
        <w:widowControl/>
        <w:spacing w:beforeAutospacing="0" w:afterAutospacing="0" w:line="579"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（二）按时确认集</w:t>
      </w:r>
      <w:proofErr w:type="gramStart"/>
      <w:r>
        <w:rPr>
          <w:rFonts w:ascii="方正楷体_GBK" w:eastAsia="方正楷体_GBK" w:hAnsi="方正楷体_GBK" w:cs="方正楷体_GBK" w:hint="eastAsia"/>
          <w:sz w:val="32"/>
          <w:szCs w:val="32"/>
        </w:rPr>
        <w:t>采任务</w:t>
      </w:r>
      <w:proofErr w:type="gramEnd"/>
      <w:r>
        <w:rPr>
          <w:rFonts w:ascii="方正楷体_GBK" w:eastAsia="方正楷体_GBK" w:hAnsi="方正楷体_GBK" w:cs="方正楷体_GBK" w:hint="eastAsia"/>
          <w:sz w:val="32"/>
          <w:szCs w:val="32"/>
        </w:rPr>
        <w:t>量。</w:t>
      </w:r>
      <w:r>
        <w:rPr>
          <w:rFonts w:ascii="方正仿宋_GBK" w:eastAsia="方正仿宋_GBK" w:hAnsi="方正仿宋_GBK" w:cs="方正仿宋_GBK" w:hint="eastAsia"/>
          <w:sz w:val="32"/>
          <w:szCs w:val="32"/>
        </w:rPr>
        <w:t>各定点医疗机构要按照国家和我市药品或医用耗材下发中选量，结合医疗机构实际，认真开展分量确认工作，并按时上报送审。</w:t>
      </w:r>
    </w:p>
    <w:p w:rsidR="00627281" w:rsidRDefault="00804AEF">
      <w:pPr>
        <w:pStyle w:val="a3"/>
        <w:widowControl/>
        <w:spacing w:beforeAutospacing="0" w:afterAutospacing="0" w:line="579"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（三）按要求组织完成集采任务。</w:t>
      </w:r>
      <w:r>
        <w:rPr>
          <w:rFonts w:ascii="方正仿宋_GBK" w:eastAsia="方正仿宋_GBK" w:hAnsi="方正仿宋_GBK" w:cs="方正仿宋_GBK" w:hint="eastAsia"/>
          <w:sz w:val="32"/>
          <w:szCs w:val="32"/>
        </w:rPr>
        <w:t>按照国家和我市下发的药品或医用耗材集中带量采购执行文件、集</w:t>
      </w:r>
      <w:proofErr w:type="gramStart"/>
      <w:r>
        <w:rPr>
          <w:rFonts w:ascii="方正仿宋_GBK" w:eastAsia="方正仿宋_GBK" w:hAnsi="方正仿宋_GBK" w:cs="方正仿宋_GBK" w:hint="eastAsia"/>
          <w:sz w:val="32"/>
          <w:szCs w:val="32"/>
        </w:rPr>
        <w:t>采任务</w:t>
      </w:r>
      <w:proofErr w:type="gramEnd"/>
      <w:r>
        <w:rPr>
          <w:rFonts w:ascii="方正仿宋_GBK" w:eastAsia="方正仿宋_GBK" w:hAnsi="方正仿宋_GBK" w:cs="方正仿宋_GBK" w:hint="eastAsia"/>
          <w:sz w:val="32"/>
          <w:szCs w:val="32"/>
        </w:rPr>
        <w:t>数据签订采购执行协议书，按集采时间和质量要求组织完成集采任务。</w:t>
      </w:r>
    </w:p>
    <w:p w:rsidR="00627281" w:rsidRDefault="00804AEF">
      <w:pPr>
        <w:pStyle w:val="a3"/>
        <w:widowControl/>
        <w:spacing w:beforeAutospacing="0" w:afterAutospacing="0" w:line="579"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lastRenderedPageBreak/>
        <w:t>（四）按规定组织收货及结算</w:t>
      </w:r>
      <w:r>
        <w:rPr>
          <w:rFonts w:ascii="方正楷体_GBK" w:eastAsia="方正楷体_GBK" w:hAnsi="方正楷体_GBK" w:cs="方正楷体_GBK" w:hint="eastAsia"/>
          <w:sz w:val="32"/>
          <w:szCs w:val="32"/>
        </w:rPr>
        <w:t>。</w:t>
      </w:r>
      <w:r>
        <w:rPr>
          <w:rFonts w:ascii="方正仿宋_GBK" w:eastAsia="方正仿宋_GBK" w:hAnsi="方正仿宋_GBK" w:cs="方正仿宋_GBK" w:hint="eastAsia"/>
          <w:sz w:val="32"/>
          <w:szCs w:val="32"/>
        </w:rPr>
        <w:t>药品和医用耗材集采货款由医疗机构通过重庆药品交易所结算平台与药品配送</w:t>
      </w:r>
      <w:r>
        <w:rPr>
          <w:rFonts w:ascii="方正仿宋_GBK" w:eastAsia="方正仿宋_GBK" w:hAnsi="方正仿宋_GBK" w:cs="方正仿宋_GBK" w:hint="eastAsia"/>
          <w:sz w:val="32"/>
          <w:szCs w:val="32"/>
        </w:rPr>
        <w:t>耗</w:t>
      </w:r>
      <w:r>
        <w:rPr>
          <w:rFonts w:ascii="方正仿宋_GBK" w:eastAsia="方正仿宋_GBK" w:hAnsi="方正仿宋_GBK" w:cs="方正仿宋_GBK" w:hint="eastAsia"/>
          <w:sz w:val="32"/>
          <w:szCs w:val="32"/>
        </w:rPr>
        <w:t>材企业进行结算。医疗机构带量采购货款支付时间应当严格按照结清时间不超过交货验收合格后的次月底的规定执行。医疗</w:t>
      </w:r>
      <w:proofErr w:type="gramStart"/>
      <w:r>
        <w:rPr>
          <w:rFonts w:ascii="方正仿宋_GBK" w:eastAsia="方正仿宋_GBK" w:hAnsi="方正仿宋_GBK" w:cs="方正仿宋_GBK" w:hint="eastAsia"/>
          <w:sz w:val="32"/>
          <w:szCs w:val="32"/>
        </w:rPr>
        <w:t>机构非集采</w:t>
      </w:r>
      <w:proofErr w:type="gramEnd"/>
      <w:r>
        <w:rPr>
          <w:rFonts w:ascii="方正仿宋_GBK" w:eastAsia="方正仿宋_GBK" w:hAnsi="方正仿宋_GBK" w:cs="方正仿宋_GBK" w:hint="eastAsia"/>
          <w:sz w:val="32"/>
          <w:szCs w:val="32"/>
        </w:rPr>
        <w:t>货款结清时间由药品耗材配送企业和医疗机构按协议规定执行。</w:t>
      </w:r>
    </w:p>
    <w:p w:rsidR="00627281" w:rsidRDefault="00804AEF">
      <w:pPr>
        <w:pStyle w:val="a3"/>
        <w:widowControl/>
        <w:spacing w:beforeAutospacing="0" w:afterAutospacing="0" w:line="579" w:lineRule="exact"/>
        <w:ind w:firstLineChars="200" w:firstLine="643"/>
        <w:jc w:val="both"/>
        <w:rPr>
          <w:rFonts w:ascii="方正黑体_GBK" w:eastAsia="方正黑体_GBK" w:hAnsi="方正黑体_GBK" w:cs="方正黑体_GBK"/>
          <w:sz w:val="32"/>
          <w:szCs w:val="32"/>
        </w:rPr>
      </w:pPr>
      <w:r>
        <w:rPr>
          <w:rStyle w:val="a4"/>
          <w:rFonts w:ascii="方正黑体_GBK" w:eastAsia="方正黑体_GBK" w:hAnsi="方正黑体_GBK" w:cs="方正黑体_GBK" w:hint="eastAsia"/>
          <w:color w:val="000000"/>
          <w:sz w:val="32"/>
          <w:szCs w:val="32"/>
        </w:rPr>
        <w:t>四、加强药品和医用耗材采购工作考核管理</w:t>
      </w:r>
    </w:p>
    <w:p w:rsidR="00627281" w:rsidRDefault="00804AEF">
      <w:pPr>
        <w:pStyle w:val="a3"/>
        <w:widowControl/>
        <w:spacing w:beforeAutospacing="0" w:afterAutospacing="0" w:line="579" w:lineRule="exact"/>
        <w:ind w:firstLineChars="200" w:firstLine="640"/>
        <w:jc w:val="both"/>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（一）考核指标</w:t>
      </w:r>
    </w:p>
    <w:p w:rsidR="00627281" w:rsidRDefault="00804AEF">
      <w:pPr>
        <w:pStyle w:val="a3"/>
        <w:widowControl/>
        <w:spacing w:beforeAutospacing="0" w:afterAutospacing="0" w:line="579"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在执行药品和医用耗材集中带量采购过程中，由市、区对医疗机构交货验收合格后次月底回款率、医疗机构药品费用增长率、非中选产品</w:t>
      </w:r>
      <w:proofErr w:type="gramStart"/>
      <w:r>
        <w:rPr>
          <w:rFonts w:ascii="Times New Roman" w:eastAsia="方正仿宋_GBK" w:hAnsi="Times New Roman"/>
          <w:sz w:val="32"/>
          <w:szCs w:val="32"/>
        </w:rPr>
        <w:t>采购占</w:t>
      </w:r>
      <w:proofErr w:type="gramEnd"/>
      <w:r>
        <w:rPr>
          <w:rFonts w:ascii="Times New Roman" w:eastAsia="方正仿宋_GBK" w:hAnsi="Times New Roman"/>
          <w:sz w:val="32"/>
          <w:szCs w:val="32"/>
        </w:rPr>
        <w:t>比、疗效近似的其他通用名药品费用情况、线下</w:t>
      </w:r>
      <w:proofErr w:type="gramStart"/>
      <w:r>
        <w:rPr>
          <w:rFonts w:ascii="Times New Roman" w:eastAsia="方正仿宋_GBK" w:hAnsi="Times New Roman"/>
          <w:sz w:val="32"/>
          <w:szCs w:val="32"/>
        </w:rPr>
        <w:t>采购占</w:t>
      </w:r>
      <w:proofErr w:type="gramEnd"/>
      <w:r>
        <w:rPr>
          <w:rFonts w:ascii="Times New Roman" w:eastAsia="方正仿宋_GBK" w:hAnsi="Times New Roman"/>
          <w:sz w:val="32"/>
          <w:szCs w:val="32"/>
        </w:rPr>
        <w:t>比、执行集采政策（如报量等）的违规次数、价格违规次数、集采中选药品的规范流转等指标进行考核。其中：市</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保局考核交货验收合格后次月底回款率、医疗机构药品费用增长率、非中选产品</w:t>
      </w:r>
      <w:proofErr w:type="gramStart"/>
      <w:r>
        <w:rPr>
          <w:rFonts w:ascii="Times New Roman" w:eastAsia="方正仿宋_GBK" w:hAnsi="Times New Roman"/>
          <w:sz w:val="32"/>
          <w:szCs w:val="32"/>
        </w:rPr>
        <w:t>采购占</w:t>
      </w:r>
      <w:proofErr w:type="gramEnd"/>
      <w:r>
        <w:rPr>
          <w:rFonts w:ascii="Times New Roman" w:eastAsia="方正仿宋_GBK" w:hAnsi="Times New Roman"/>
          <w:sz w:val="32"/>
          <w:szCs w:val="32"/>
        </w:rPr>
        <w:t>比、疗效近似的其他通用名药品费用情况、线下</w:t>
      </w:r>
      <w:proofErr w:type="gramStart"/>
      <w:r>
        <w:rPr>
          <w:rFonts w:ascii="Times New Roman" w:eastAsia="方正仿宋_GBK" w:hAnsi="Times New Roman"/>
          <w:sz w:val="32"/>
          <w:szCs w:val="32"/>
        </w:rPr>
        <w:t>采购占</w:t>
      </w:r>
      <w:proofErr w:type="gramEnd"/>
      <w:r>
        <w:rPr>
          <w:rFonts w:ascii="Times New Roman" w:eastAsia="方正仿宋_GBK" w:hAnsi="Times New Roman"/>
          <w:sz w:val="32"/>
          <w:szCs w:val="32"/>
        </w:rPr>
        <w:t>比等指标，</w:t>
      </w:r>
      <w:r>
        <w:rPr>
          <w:rFonts w:ascii="Times New Roman" w:eastAsia="方正仿宋_GBK" w:hAnsi="Times New Roman" w:hint="eastAsia"/>
          <w:sz w:val="32"/>
          <w:szCs w:val="32"/>
        </w:rPr>
        <w:t>新</w:t>
      </w:r>
      <w:r>
        <w:rPr>
          <w:rFonts w:ascii="Times New Roman" w:eastAsia="方正仿宋_GBK" w:hAnsi="Times New Roman"/>
          <w:sz w:val="32"/>
          <w:szCs w:val="32"/>
        </w:rPr>
        <w:t>区</w:t>
      </w:r>
      <w:r>
        <w:rPr>
          <w:rFonts w:ascii="Times New Roman" w:eastAsia="方正仿宋_GBK" w:hAnsi="Times New Roman" w:hint="eastAsia"/>
          <w:sz w:val="32"/>
          <w:szCs w:val="32"/>
        </w:rPr>
        <w:t>社</w:t>
      </w:r>
      <w:r>
        <w:rPr>
          <w:rFonts w:ascii="Times New Roman" w:eastAsia="方正仿宋_GBK" w:hAnsi="Times New Roman"/>
          <w:sz w:val="32"/>
          <w:szCs w:val="32"/>
        </w:rPr>
        <w:t>保局考核执行集采政策（如报量等）的违规次数、价格违规次数、集采中选药品的规范流转指标。按照《中共</w:t>
      </w:r>
      <w:r>
        <w:rPr>
          <w:rFonts w:ascii="Times New Roman" w:eastAsia="方正仿宋_GBK" w:hAnsi="Times New Roman"/>
          <w:sz w:val="32"/>
          <w:szCs w:val="32"/>
        </w:rPr>
        <w:t>重庆市委办公厅印发</w:t>
      </w:r>
      <w:r>
        <w:rPr>
          <w:rFonts w:ascii="Times New Roman" w:eastAsia="方正仿宋_GBK" w:hAnsi="Times New Roman"/>
          <w:sz w:val="32"/>
          <w:szCs w:val="32"/>
        </w:rPr>
        <w:t xml:space="preserve"> “</w:t>
      </w:r>
      <w:r>
        <w:rPr>
          <w:rFonts w:ascii="Times New Roman" w:eastAsia="方正仿宋_GBK" w:hAnsi="Times New Roman"/>
          <w:sz w:val="32"/>
          <w:szCs w:val="32"/>
        </w:rPr>
        <w:t>七张报表</w:t>
      </w:r>
      <w:r>
        <w:rPr>
          <w:rFonts w:ascii="Times New Roman" w:eastAsia="方正仿宋_GBK" w:hAnsi="Times New Roman"/>
          <w:sz w:val="32"/>
          <w:szCs w:val="32"/>
        </w:rPr>
        <w:t>”</w:t>
      </w:r>
      <w:r>
        <w:rPr>
          <w:rFonts w:ascii="Times New Roman" w:eastAsia="方正仿宋_GBK" w:hAnsi="Times New Roman"/>
          <w:sz w:val="32"/>
          <w:szCs w:val="32"/>
        </w:rPr>
        <w:t>工作机制方案（试行）》</w:t>
      </w:r>
      <w:r>
        <w:rPr>
          <w:rFonts w:ascii="Times New Roman" w:eastAsia="方正仿宋_GBK" w:hAnsi="Times New Roman"/>
          <w:sz w:val="32"/>
          <w:szCs w:val="32"/>
        </w:rPr>
        <w:t xml:space="preserve"> </w:t>
      </w:r>
      <w:r>
        <w:rPr>
          <w:rFonts w:ascii="Times New Roman" w:eastAsia="方正仿宋_GBK" w:hAnsi="Times New Roman"/>
          <w:sz w:val="32"/>
          <w:szCs w:val="32"/>
        </w:rPr>
        <w:t>（〔</w:t>
      </w:r>
      <w:r>
        <w:rPr>
          <w:rFonts w:ascii="Times New Roman" w:eastAsia="方正仿宋_GBK" w:hAnsi="Times New Roman"/>
          <w:sz w:val="32"/>
          <w:szCs w:val="32"/>
        </w:rPr>
        <w:t>2023</w:t>
      </w:r>
      <w:r>
        <w:rPr>
          <w:rFonts w:ascii="Times New Roman" w:eastAsia="方正仿宋_GBK" w:hAnsi="Times New Roman"/>
          <w:sz w:val="32"/>
          <w:szCs w:val="32"/>
        </w:rPr>
        <w:t>〕</w:t>
      </w:r>
      <w:r>
        <w:rPr>
          <w:rFonts w:ascii="Times New Roman" w:eastAsia="方正仿宋_GBK" w:hAnsi="Times New Roman"/>
          <w:sz w:val="32"/>
          <w:szCs w:val="32"/>
        </w:rPr>
        <w:t>-5</w:t>
      </w:r>
      <w:r>
        <w:rPr>
          <w:rFonts w:ascii="Times New Roman" w:eastAsia="方正仿宋_GBK" w:hAnsi="Times New Roman"/>
          <w:sz w:val="32"/>
          <w:szCs w:val="32"/>
        </w:rPr>
        <w:t>）有关精神，增加对</w:t>
      </w:r>
      <w:r>
        <w:rPr>
          <w:rFonts w:ascii="Times New Roman" w:eastAsia="方正仿宋_GBK" w:hAnsi="Times New Roman" w:hint="eastAsia"/>
          <w:sz w:val="32"/>
          <w:szCs w:val="32"/>
        </w:rPr>
        <w:t>公立医疗机构</w:t>
      </w:r>
      <w:r>
        <w:rPr>
          <w:rFonts w:ascii="Times New Roman" w:eastAsia="方正仿宋_GBK" w:hAnsi="Times New Roman"/>
          <w:sz w:val="32"/>
          <w:szCs w:val="32"/>
        </w:rPr>
        <w:t>药品</w:t>
      </w:r>
      <w:r>
        <w:rPr>
          <w:rFonts w:ascii="Times New Roman" w:eastAsia="方正仿宋_GBK" w:hAnsi="Times New Roman" w:hint="eastAsia"/>
          <w:sz w:val="32"/>
          <w:szCs w:val="32"/>
        </w:rPr>
        <w:t>（</w:t>
      </w:r>
      <w:r>
        <w:rPr>
          <w:rFonts w:ascii="Times New Roman" w:eastAsia="方正仿宋_GBK" w:hAnsi="Times New Roman" w:hint="eastAsia"/>
          <w:sz w:val="32"/>
          <w:szCs w:val="32"/>
        </w:rPr>
        <w:t>中药饮片除外）</w:t>
      </w:r>
      <w:proofErr w:type="gramStart"/>
      <w:r>
        <w:rPr>
          <w:rFonts w:ascii="Times New Roman" w:eastAsia="方正仿宋_GBK" w:hAnsi="Times New Roman"/>
          <w:sz w:val="32"/>
          <w:szCs w:val="32"/>
        </w:rPr>
        <w:t>网采率</w:t>
      </w:r>
      <w:proofErr w:type="gramEnd"/>
      <w:r>
        <w:rPr>
          <w:rFonts w:ascii="Times New Roman" w:eastAsia="方正仿宋_GBK" w:hAnsi="Times New Roman"/>
          <w:sz w:val="32"/>
          <w:szCs w:val="32"/>
        </w:rPr>
        <w:t>指标的考核。</w:t>
      </w:r>
    </w:p>
    <w:p w:rsidR="00627281" w:rsidRDefault="00804AEF">
      <w:pPr>
        <w:pStyle w:val="a3"/>
        <w:widowControl/>
        <w:spacing w:beforeAutospacing="0" w:afterAutospacing="0" w:line="579"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考核办法另行制定。</w:t>
      </w:r>
    </w:p>
    <w:p w:rsidR="00627281" w:rsidRDefault="00804AEF">
      <w:pPr>
        <w:pStyle w:val="a3"/>
        <w:widowControl/>
        <w:spacing w:beforeAutospacing="0" w:afterAutospacing="0" w:line="579" w:lineRule="exact"/>
        <w:ind w:firstLineChars="200" w:firstLine="640"/>
        <w:jc w:val="both"/>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（二）考核结果应用</w:t>
      </w:r>
    </w:p>
    <w:p w:rsidR="00627281" w:rsidRDefault="00804AEF">
      <w:pPr>
        <w:pStyle w:val="a3"/>
        <w:widowControl/>
        <w:spacing w:beforeAutospacing="0" w:afterAutospacing="0" w:line="579"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市、区考核情况统筹纳入考核结果应用。</w:t>
      </w:r>
    </w:p>
    <w:p w:rsidR="00627281" w:rsidRDefault="00804AEF">
      <w:pPr>
        <w:pStyle w:val="a3"/>
        <w:widowControl/>
        <w:spacing w:beforeAutospacing="0" w:afterAutospacing="0" w:line="579"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lastRenderedPageBreak/>
        <w:t>1.</w:t>
      </w:r>
      <w:r>
        <w:rPr>
          <w:rFonts w:ascii="Times New Roman" w:eastAsia="方正仿宋_GBK" w:hAnsi="Times New Roman"/>
          <w:sz w:val="32"/>
          <w:szCs w:val="32"/>
        </w:rPr>
        <w:t>完成带量采购任务的公立医疗机构，执行药品和医用</w:t>
      </w:r>
      <w:proofErr w:type="gramStart"/>
      <w:r>
        <w:rPr>
          <w:rFonts w:ascii="Times New Roman" w:eastAsia="方正仿宋_GBK" w:hAnsi="Times New Roman"/>
          <w:sz w:val="32"/>
          <w:szCs w:val="32"/>
        </w:rPr>
        <w:t>耗材带</w:t>
      </w:r>
      <w:proofErr w:type="gramEnd"/>
      <w:r>
        <w:rPr>
          <w:rFonts w:ascii="Times New Roman" w:eastAsia="方正仿宋_GBK" w:hAnsi="Times New Roman"/>
          <w:sz w:val="32"/>
          <w:szCs w:val="32"/>
        </w:rPr>
        <w:t>量采购</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保资金结余留用政策，资金结余留用金额根据完成情况由市</w:t>
      </w:r>
      <w:proofErr w:type="gramStart"/>
      <w:r>
        <w:rPr>
          <w:rFonts w:ascii="Times New Roman" w:eastAsia="方正仿宋_GBK" w:hAnsi="Times New Roman" w:hint="eastAsia"/>
          <w:sz w:val="32"/>
          <w:szCs w:val="32"/>
        </w:rPr>
        <w:t>医</w:t>
      </w:r>
      <w:proofErr w:type="gramEnd"/>
      <w:r>
        <w:rPr>
          <w:rFonts w:ascii="Times New Roman" w:eastAsia="方正仿宋_GBK" w:hAnsi="Times New Roman" w:hint="eastAsia"/>
          <w:sz w:val="32"/>
          <w:szCs w:val="32"/>
        </w:rPr>
        <w:t>保局</w:t>
      </w:r>
      <w:r>
        <w:rPr>
          <w:rFonts w:ascii="Times New Roman" w:eastAsia="方正仿宋_GBK" w:hAnsi="Times New Roman"/>
          <w:sz w:val="32"/>
          <w:szCs w:val="32"/>
        </w:rPr>
        <w:t>、</w:t>
      </w:r>
      <w:r>
        <w:rPr>
          <w:rFonts w:ascii="Times New Roman" w:eastAsia="方正仿宋_GBK" w:hAnsi="Times New Roman" w:hint="eastAsia"/>
          <w:sz w:val="32"/>
          <w:szCs w:val="32"/>
        </w:rPr>
        <w:t>新</w:t>
      </w:r>
      <w:r>
        <w:rPr>
          <w:rFonts w:ascii="Times New Roman" w:eastAsia="方正仿宋_GBK" w:hAnsi="Times New Roman"/>
          <w:sz w:val="32"/>
          <w:szCs w:val="32"/>
        </w:rPr>
        <w:t>区</w:t>
      </w:r>
      <w:r>
        <w:rPr>
          <w:rFonts w:ascii="Times New Roman" w:eastAsia="方正仿宋_GBK" w:hAnsi="Times New Roman" w:hint="eastAsia"/>
          <w:sz w:val="32"/>
          <w:szCs w:val="32"/>
        </w:rPr>
        <w:t>社</w:t>
      </w:r>
      <w:r>
        <w:rPr>
          <w:rFonts w:ascii="Times New Roman" w:eastAsia="方正仿宋_GBK" w:hAnsi="Times New Roman"/>
          <w:sz w:val="32"/>
          <w:szCs w:val="32"/>
        </w:rPr>
        <w:t>保局核定和拨付。</w:t>
      </w:r>
    </w:p>
    <w:p w:rsidR="00627281" w:rsidRDefault="00804AEF">
      <w:pPr>
        <w:pStyle w:val="a3"/>
        <w:widowControl/>
        <w:spacing w:beforeAutospacing="0" w:afterAutospacing="0" w:line="579"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药品和医用耗材集</w:t>
      </w:r>
      <w:proofErr w:type="gramStart"/>
      <w:r>
        <w:rPr>
          <w:rFonts w:ascii="Times New Roman" w:eastAsia="方正仿宋_GBK" w:hAnsi="Times New Roman"/>
          <w:sz w:val="32"/>
          <w:szCs w:val="32"/>
        </w:rPr>
        <w:t>采考核</w:t>
      </w:r>
      <w:proofErr w:type="gramEnd"/>
      <w:r>
        <w:rPr>
          <w:rFonts w:ascii="Times New Roman" w:eastAsia="方正仿宋_GBK" w:hAnsi="Times New Roman"/>
          <w:sz w:val="32"/>
          <w:szCs w:val="32"/>
        </w:rPr>
        <w:t>结果与</w:t>
      </w:r>
      <w:r>
        <w:rPr>
          <w:rFonts w:ascii="Times New Roman" w:eastAsia="方正仿宋_GBK" w:hAnsi="Times New Roman" w:hint="eastAsia"/>
          <w:sz w:val="32"/>
          <w:szCs w:val="32"/>
        </w:rPr>
        <w:t>新</w:t>
      </w:r>
      <w:r>
        <w:rPr>
          <w:rFonts w:ascii="Times New Roman" w:eastAsia="方正仿宋_GBK" w:hAnsi="Times New Roman"/>
          <w:sz w:val="32"/>
          <w:szCs w:val="32"/>
        </w:rPr>
        <w:t>区医疗保障协议医疗机构年度考核挂钩。凡未完成药品和医用耗材集</w:t>
      </w:r>
      <w:proofErr w:type="gramStart"/>
      <w:r>
        <w:rPr>
          <w:rFonts w:ascii="Times New Roman" w:eastAsia="方正仿宋_GBK" w:hAnsi="Times New Roman"/>
          <w:sz w:val="32"/>
          <w:szCs w:val="32"/>
        </w:rPr>
        <w:t>采任务</w:t>
      </w:r>
      <w:proofErr w:type="gramEnd"/>
      <w:r>
        <w:rPr>
          <w:rFonts w:ascii="Times New Roman" w:eastAsia="方正仿宋_GBK" w:hAnsi="Times New Roman"/>
          <w:sz w:val="32"/>
          <w:szCs w:val="32"/>
        </w:rPr>
        <w:t>的，按《重庆市医疗机构医疗保障定点管理暂行办法》渝</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保发〔</w:t>
      </w:r>
      <w:r>
        <w:rPr>
          <w:rFonts w:ascii="Times New Roman" w:eastAsia="方正仿宋_GBK" w:hAnsi="Times New Roman"/>
          <w:sz w:val="32"/>
          <w:szCs w:val="32"/>
        </w:rPr>
        <w:t>2021</w:t>
      </w:r>
      <w:r>
        <w:rPr>
          <w:rFonts w:ascii="Times New Roman" w:eastAsia="方正仿宋_GBK" w:hAnsi="Times New Roman"/>
          <w:sz w:val="32"/>
          <w:szCs w:val="32"/>
        </w:rPr>
        <w:t>〕</w:t>
      </w:r>
      <w:r>
        <w:rPr>
          <w:rFonts w:ascii="Times New Roman" w:eastAsia="方正仿宋_GBK" w:hAnsi="Times New Roman"/>
          <w:sz w:val="32"/>
          <w:szCs w:val="32"/>
        </w:rPr>
        <w:t>34</w:t>
      </w:r>
      <w:r>
        <w:rPr>
          <w:rFonts w:ascii="Times New Roman" w:eastAsia="方正仿宋_GBK" w:hAnsi="Times New Roman"/>
          <w:sz w:val="32"/>
          <w:szCs w:val="32"/>
        </w:rPr>
        <w:t>号文第三十八条约谈、暂停或不予拨付费用和不予支付或追回已支付的</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保费用等方式进行处理。</w:t>
      </w:r>
    </w:p>
    <w:p w:rsidR="00627281" w:rsidRDefault="00804AEF">
      <w:pPr>
        <w:pStyle w:val="a3"/>
        <w:widowControl/>
        <w:spacing w:beforeAutospacing="0" w:afterAutospacing="0" w:line="579"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药品和医用耗材考核结果应用参照市</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保局《重庆市医疗保障协议医疗机构考核办法（试行）》（渝</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保发〔</w:t>
      </w:r>
      <w:r>
        <w:rPr>
          <w:rFonts w:ascii="Times New Roman" w:eastAsia="方正仿宋_GBK" w:hAnsi="Times New Roman"/>
          <w:sz w:val="32"/>
          <w:szCs w:val="32"/>
        </w:rPr>
        <w:t>2020</w:t>
      </w:r>
      <w:r>
        <w:rPr>
          <w:rFonts w:ascii="Times New Roman" w:eastAsia="方正仿宋_GBK" w:hAnsi="Times New Roman"/>
          <w:sz w:val="32"/>
          <w:szCs w:val="32"/>
        </w:rPr>
        <w:t>〕</w:t>
      </w:r>
      <w:r>
        <w:rPr>
          <w:rFonts w:ascii="Times New Roman" w:eastAsia="方正仿宋_GBK" w:hAnsi="Times New Roman"/>
          <w:sz w:val="32"/>
          <w:szCs w:val="32"/>
        </w:rPr>
        <w:t>60</w:t>
      </w:r>
      <w:r>
        <w:rPr>
          <w:rFonts w:ascii="Times New Roman" w:eastAsia="方正仿宋_GBK" w:hAnsi="Times New Roman"/>
          <w:sz w:val="32"/>
          <w:szCs w:val="32"/>
        </w:rPr>
        <w:t>号）精神，与</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保基金总额分配和月结算挂钩。</w:t>
      </w:r>
    </w:p>
    <w:p w:rsidR="00627281" w:rsidRDefault="00804AEF">
      <w:pPr>
        <w:pStyle w:val="a3"/>
        <w:widowControl/>
        <w:spacing w:beforeAutospacing="0" w:afterAutospacing="0" w:line="579"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五、加强药品和医用耗材采购监管</w:t>
      </w:r>
    </w:p>
    <w:p w:rsidR="00627281" w:rsidRDefault="00804AEF">
      <w:pPr>
        <w:pStyle w:val="a3"/>
        <w:widowControl/>
        <w:spacing w:beforeAutospacing="0" w:afterAutospacing="0" w:line="579" w:lineRule="exact"/>
        <w:ind w:firstLineChars="200" w:firstLine="640"/>
        <w:jc w:val="both"/>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（一）强化监测通报</w:t>
      </w:r>
    </w:p>
    <w:p w:rsidR="00627281" w:rsidRDefault="00804AEF">
      <w:pPr>
        <w:pStyle w:val="a3"/>
        <w:widowControl/>
        <w:spacing w:beforeAutospacing="0" w:afterAutospacing="0" w:line="579"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全程监测</w:t>
      </w:r>
      <w:r>
        <w:rPr>
          <w:rFonts w:ascii="方正仿宋_GBK" w:eastAsia="方正仿宋_GBK" w:hAnsi="方正仿宋_GBK" w:cs="方正仿宋_GBK" w:hint="eastAsia"/>
          <w:sz w:val="32"/>
          <w:szCs w:val="32"/>
        </w:rPr>
        <w:t>药品和医用耗材采购管理工作，及时通报药品和医用耗材集</w:t>
      </w:r>
      <w:proofErr w:type="gramStart"/>
      <w:r>
        <w:rPr>
          <w:rFonts w:ascii="方正仿宋_GBK" w:eastAsia="方正仿宋_GBK" w:hAnsi="方正仿宋_GBK" w:cs="方正仿宋_GBK" w:hint="eastAsia"/>
          <w:sz w:val="32"/>
          <w:szCs w:val="32"/>
        </w:rPr>
        <w:t>采过程</w:t>
      </w:r>
      <w:proofErr w:type="gramEnd"/>
      <w:r>
        <w:rPr>
          <w:rFonts w:ascii="方正仿宋_GBK" w:eastAsia="方正仿宋_GBK" w:hAnsi="方正仿宋_GBK" w:cs="方正仿宋_GBK" w:hint="eastAsia"/>
          <w:sz w:val="32"/>
          <w:szCs w:val="32"/>
        </w:rPr>
        <w:t>中存在的问</w:t>
      </w:r>
      <w:r>
        <w:rPr>
          <w:rFonts w:ascii="方正仿宋_GBK" w:eastAsia="方正仿宋_GBK" w:hAnsi="方正仿宋_GBK" w:cs="方正仿宋_GBK" w:hint="eastAsia"/>
          <w:sz w:val="32"/>
          <w:szCs w:val="32"/>
        </w:rPr>
        <w:t>题，并</w:t>
      </w:r>
      <w:r>
        <w:rPr>
          <w:rFonts w:ascii="方正仿宋_GBK" w:eastAsia="方正仿宋_GBK" w:hAnsi="方正仿宋_GBK" w:cs="方正仿宋_GBK" w:hint="eastAsia"/>
          <w:sz w:val="32"/>
          <w:szCs w:val="32"/>
        </w:rPr>
        <w:t>会同社发局</w:t>
      </w:r>
      <w:r>
        <w:rPr>
          <w:rFonts w:ascii="方正仿宋_GBK" w:eastAsia="方正仿宋_GBK" w:hAnsi="方正仿宋_GBK" w:cs="方正仿宋_GBK" w:hint="eastAsia"/>
          <w:sz w:val="32"/>
          <w:szCs w:val="32"/>
        </w:rPr>
        <w:t>督促限期整改。</w:t>
      </w:r>
    </w:p>
    <w:p w:rsidR="00627281" w:rsidRDefault="00804AEF">
      <w:pPr>
        <w:pStyle w:val="a3"/>
        <w:widowControl/>
        <w:spacing w:beforeAutospacing="0" w:afterAutospacing="0" w:line="579" w:lineRule="exact"/>
        <w:ind w:firstLineChars="200" w:firstLine="640"/>
        <w:jc w:val="both"/>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（二）规范采购执行</w:t>
      </w:r>
    </w:p>
    <w:p w:rsidR="00627281" w:rsidRDefault="00804AEF">
      <w:pPr>
        <w:pStyle w:val="a3"/>
        <w:widowControl/>
        <w:spacing w:beforeAutospacing="0" w:afterAutospacing="0" w:line="579"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定点医疗机构在药品和医用耗材集中带量采购工作中，要按时完成带量采购中选药品和医用耗材的采购和使用任务，不得以费用控制、患者要求、非临床用药等因素为由影响集中带量采购中选药品和医用耗材的合理使用和供应保障。</w:t>
      </w:r>
    </w:p>
    <w:p w:rsidR="00627281" w:rsidRDefault="00804AEF">
      <w:pPr>
        <w:pStyle w:val="a3"/>
        <w:widowControl/>
        <w:spacing w:beforeAutospacing="0" w:afterAutospacing="0" w:line="579" w:lineRule="exact"/>
        <w:ind w:firstLineChars="200" w:firstLine="640"/>
        <w:jc w:val="both"/>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（三）加强价格监管</w:t>
      </w:r>
    </w:p>
    <w:p w:rsidR="00627281" w:rsidRDefault="00804AEF">
      <w:pPr>
        <w:pStyle w:val="a3"/>
        <w:widowControl/>
        <w:spacing w:beforeAutospacing="0" w:afterAutospacing="0" w:line="579"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各公立医疗机构在药品和医用耗材集中采购工作中，对纳入集中带量采购的药品和医用耗材，应当按照中选价格执行</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未纳入集采的药品和医用耗材，公立医疗机构应当按照进货价格执行，实行“零差率”销售</w:t>
      </w:r>
      <w:r>
        <w:rPr>
          <w:rFonts w:ascii="方正仿宋_GBK" w:eastAsia="方正仿宋_GBK" w:hAnsi="方正仿宋_GBK" w:cs="方正仿宋_GBK" w:hint="eastAsia"/>
          <w:sz w:val="32"/>
          <w:szCs w:val="32"/>
        </w:rPr>
        <w:t>。</w:t>
      </w:r>
    </w:p>
    <w:p w:rsidR="00627281" w:rsidRDefault="00804AEF">
      <w:pPr>
        <w:pStyle w:val="a3"/>
        <w:widowControl/>
        <w:spacing w:beforeAutospacing="0" w:afterAutospacing="0" w:line="579" w:lineRule="exact"/>
        <w:ind w:firstLineChars="200" w:firstLine="640"/>
        <w:jc w:val="both"/>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（四）强化责任追究</w:t>
      </w:r>
    </w:p>
    <w:p w:rsidR="00627281" w:rsidRDefault="00804AEF">
      <w:pPr>
        <w:pStyle w:val="a3"/>
        <w:widowControl/>
        <w:spacing w:beforeAutospacing="0" w:afterAutospacing="0" w:line="579"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对在药品和医用耗材集中采</w:t>
      </w:r>
      <w:r>
        <w:rPr>
          <w:rFonts w:ascii="方正仿宋_GBK" w:eastAsia="方正仿宋_GBK" w:hAnsi="方正仿宋_GBK" w:cs="方正仿宋_GBK" w:hint="eastAsia"/>
          <w:sz w:val="32"/>
          <w:szCs w:val="32"/>
        </w:rPr>
        <w:t>购工作中，重视不够，推诿扯皮，拒不执行药品和医用耗材集</w:t>
      </w:r>
      <w:proofErr w:type="gramStart"/>
      <w:r>
        <w:rPr>
          <w:rFonts w:ascii="方正仿宋_GBK" w:eastAsia="方正仿宋_GBK" w:hAnsi="方正仿宋_GBK" w:cs="方正仿宋_GBK" w:hint="eastAsia"/>
          <w:sz w:val="32"/>
          <w:szCs w:val="32"/>
        </w:rPr>
        <w:t>采相关</w:t>
      </w:r>
      <w:proofErr w:type="gramEnd"/>
      <w:r>
        <w:rPr>
          <w:rFonts w:ascii="方正仿宋_GBK" w:eastAsia="方正仿宋_GBK" w:hAnsi="方正仿宋_GBK" w:cs="方正仿宋_GBK" w:hint="eastAsia"/>
          <w:sz w:val="32"/>
          <w:szCs w:val="32"/>
        </w:rPr>
        <w:t>规定，集</w:t>
      </w:r>
      <w:proofErr w:type="gramStart"/>
      <w:r>
        <w:rPr>
          <w:rFonts w:ascii="方正仿宋_GBK" w:eastAsia="方正仿宋_GBK" w:hAnsi="方正仿宋_GBK" w:cs="方正仿宋_GBK" w:hint="eastAsia"/>
          <w:sz w:val="32"/>
          <w:szCs w:val="32"/>
        </w:rPr>
        <w:t>采任务</w:t>
      </w:r>
      <w:proofErr w:type="gramEnd"/>
      <w:r>
        <w:rPr>
          <w:rFonts w:ascii="方正仿宋_GBK" w:eastAsia="方正仿宋_GBK" w:hAnsi="方正仿宋_GBK" w:cs="方正仿宋_GBK" w:hint="eastAsia"/>
          <w:sz w:val="32"/>
          <w:szCs w:val="32"/>
        </w:rPr>
        <w:t>完不成、</w:t>
      </w:r>
      <w:proofErr w:type="gramStart"/>
      <w:r>
        <w:rPr>
          <w:rFonts w:ascii="方正仿宋_GBK" w:eastAsia="方正仿宋_GBK" w:hAnsi="方正仿宋_GBK" w:cs="方正仿宋_GBK" w:hint="eastAsia"/>
          <w:sz w:val="32"/>
          <w:szCs w:val="32"/>
        </w:rPr>
        <w:t>药品网采率</w:t>
      </w:r>
      <w:proofErr w:type="gramEnd"/>
      <w:r>
        <w:rPr>
          <w:rFonts w:ascii="方正仿宋_GBK" w:eastAsia="方正仿宋_GBK" w:hAnsi="方正仿宋_GBK" w:cs="方正仿宋_GBK" w:hint="eastAsia"/>
          <w:sz w:val="32"/>
          <w:szCs w:val="32"/>
        </w:rPr>
        <w:t>不达标、线下采购和采购腐败以及拉低民生报表排位的医疗机构和个人，将</w:t>
      </w:r>
      <w:r>
        <w:rPr>
          <w:rFonts w:ascii="方正仿宋_GBK" w:eastAsia="方正仿宋_GBK" w:hAnsi="方正仿宋_GBK" w:cs="方正仿宋_GBK" w:hint="eastAsia"/>
          <w:sz w:val="32"/>
          <w:szCs w:val="32"/>
        </w:rPr>
        <w:t>进行约谈，严重的</w:t>
      </w:r>
      <w:r>
        <w:rPr>
          <w:rFonts w:ascii="方正仿宋_GBK" w:eastAsia="方正仿宋_GBK" w:hAnsi="方正仿宋_GBK" w:cs="方正仿宋_GBK" w:hint="eastAsia"/>
          <w:sz w:val="32"/>
          <w:szCs w:val="32"/>
        </w:rPr>
        <w:t>按规定移送</w:t>
      </w:r>
      <w:r>
        <w:rPr>
          <w:rFonts w:ascii="方正仿宋_GBK" w:eastAsia="方正仿宋_GBK" w:hAnsi="方正仿宋_GBK" w:cs="方正仿宋_GBK" w:hint="eastAsia"/>
          <w:sz w:val="32"/>
          <w:szCs w:val="32"/>
        </w:rPr>
        <w:t>新</w:t>
      </w:r>
      <w:r>
        <w:rPr>
          <w:rFonts w:ascii="方正仿宋_GBK" w:eastAsia="方正仿宋_GBK" w:hAnsi="方正仿宋_GBK" w:cs="方正仿宋_GBK" w:hint="eastAsia"/>
          <w:sz w:val="32"/>
          <w:szCs w:val="32"/>
        </w:rPr>
        <w:t>区纪委监委、审计局、市场监管局等有关部门调查处理。</w:t>
      </w:r>
    </w:p>
    <w:p w:rsidR="00627281" w:rsidRDefault="00627281">
      <w:pPr>
        <w:autoSpaceDE w:val="0"/>
        <w:autoSpaceDN w:val="0"/>
        <w:spacing w:line="579" w:lineRule="exact"/>
        <w:ind w:firstLineChars="500" w:firstLine="1600"/>
        <w:rPr>
          <w:rFonts w:ascii="Times New Roman" w:eastAsia="方正仿宋_GBK" w:hAnsi="Times New Roman"/>
          <w:sz w:val="32"/>
          <w:szCs w:val="32"/>
        </w:rPr>
      </w:pPr>
    </w:p>
    <w:p w:rsidR="00627281" w:rsidRDefault="00627281">
      <w:pPr>
        <w:autoSpaceDE w:val="0"/>
        <w:autoSpaceDN w:val="0"/>
        <w:spacing w:line="579" w:lineRule="exact"/>
        <w:ind w:firstLineChars="500" w:firstLine="1600"/>
        <w:rPr>
          <w:rFonts w:ascii="Times New Roman" w:eastAsia="方正仿宋_GBK" w:hAnsi="Times New Roman"/>
          <w:sz w:val="32"/>
          <w:szCs w:val="32"/>
        </w:rPr>
      </w:pPr>
    </w:p>
    <w:p w:rsidR="00627281" w:rsidRDefault="00627281">
      <w:pPr>
        <w:autoSpaceDE w:val="0"/>
        <w:autoSpaceDN w:val="0"/>
        <w:spacing w:line="579" w:lineRule="exact"/>
        <w:ind w:firstLineChars="500" w:firstLine="1600"/>
        <w:rPr>
          <w:rFonts w:ascii="Times New Roman" w:eastAsia="方正仿宋_GBK" w:hAnsi="Times New Roman"/>
          <w:sz w:val="32"/>
          <w:szCs w:val="32"/>
        </w:rPr>
      </w:pPr>
    </w:p>
    <w:p w:rsidR="00627281" w:rsidRDefault="00804AEF">
      <w:pPr>
        <w:autoSpaceDE w:val="0"/>
        <w:autoSpaceDN w:val="0"/>
        <w:spacing w:line="579" w:lineRule="exact"/>
        <w:ind w:firstLineChars="1100" w:firstLine="3520"/>
        <w:rPr>
          <w:rFonts w:ascii="Times New Roman" w:eastAsia="方正仿宋_GBK" w:hAnsi="Times New Roman"/>
          <w:sz w:val="32"/>
          <w:szCs w:val="32"/>
        </w:rPr>
      </w:pPr>
      <w:r>
        <w:rPr>
          <w:rFonts w:ascii="Times New Roman" w:eastAsia="方正仿宋_GBK" w:hAnsi="Times New Roman" w:hint="eastAsia"/>
          <w:sz w:val="32"/>
          <w:szCs w:val="32"/>
        </w:rPr>
        <w:t>重庆</w:t>
      </w:r>
      <w:proofErr w:type="gramStart"/>
      <w:r>
        <w:rPr>
          <w:rFonts w:ascii="Times New Roman" w:eastAsia="方正仿宋_GBK" w:hAnsi="Times New Roman" w:hint="eastAsia"/>
          <w:sz w:val="32"/>
          <w:szCs w:val="32"/>
        </w:rPr>
        <w:t>两江新</w:t>
      </w:r>
      <w:r>
        <w:rPr>
          <w:rFonts w:ascii="Times New Roman" w:eastAsia="方正仿宋_GBK" w:hAnsi="Times New Roman" w:hint="eastAsia"/>
          <w:sz w:val="32"/>
          <w:szCs w:val="32"/>
        </w:rPr>
        <w:t>区</w:t>
      </w:r>
      <w:proofErr w:type="gramEnd"/>
      <w:r>
        <w:rPr>
          <w:rFonts w:ascii="Times New Roman" w:eastAsia="方正仿宋_GBK" w:hAnsi="Times New Roman" w:hint="eastAsia"/>
          <w:sz w:val="32"/>
          <w:szCs w:val="32"/>
        </w:rPr>
        <w:t>社会保障局</w:t>
      </w:r>
    </w:p>
    <w:p w:rsidR="00627281" w:rsidRDefault="00804AEF">
      <w:pPr>
        <w:autoSpaceDE w:val="0"/>
        <w:autoSpaceDN w:val="0"/>
        <w:spacing w:line="579" w:lineRule="exact"/>
        <w:ind w:firstLineChars="1300" w:firstLine="4160"/>
        <w:rPr>
          <w:rFonts w:ascii="Times New Roman" w:eastAsia="方正仿宋_GBK" w:hAnsi="Times New Roman"/>
          <w:sz w:val="32"/>
          <w:szCs w:val="32"/>
        </w:rPr>
      </w:pPr>
      <w:r>
        <w:rPr>
          <w:rFonts w:ascii="Times New Roman" w:eastAsia="方正仿宋_GBK" w:hAnsi="Times New Roman"/>
          <w:sz w:val="32"/>
          <w:szCs w:val="32"/>
        </w:rPr>
        <w:t>2023</w:t>
      </w:r>
      <w:r>
        <w:rPr>
          <w:rFonts w:ascii="Times New Roman" w:eastAsia="方正仿宋_GBK" w:hAnsi="Times New Roman"/>
          <w:sz w:val="32"/>
          <w:szCs w:val="32"/>
        </w:rPr>
        <w:t>年</w:t>
      </w:r>
      <w:r>
        <w:rPr>
          <w:rFonts w:ascii="Times New Roman" w:eastAsia="方正仿宋_GBK" w:hAnsi="Times New Roman" w:hint="eastAsia"/>
          <w:sz w:val="32"/>
          <w:szCs w:val="32"/>
        </w:rPr>
        <w:t>6</w:t>
      </w:r>
      <w:r>
        <w:rPr>
          <w:rFonts w:ascii="Times New Roman" w:eastAsia="方正仿宋_GBK" w:hAnsi="Times New Roman"/>
          <w:sz w:val="32"/>
          <w:szCs w:val="32"/>
        </w:rPr>
        <w:t>月</w:t>
      </w:r>
      <w:r>
        <w:rPr>
          <w:rFonts w:ascii="Times New Roman" w:eastAsia="方正仿宋_GBK" w:hAnsi="Times New Roman" w:hint="eastAsia"/>
          <w:sz w:val="32"/>
          <w:szCs w:val="32"/>
        </w:rPr>
        <w:t>6</w:t>
      </w:r>
      <w:r>
        <w:rPr>
          <w:rFonts w:ascii="Times New Roman" w:eastAsia="方正仿宋_GBK" w:hAnsi="Times New Roman"/>
          <w:sz w:val="32"/>
          <w:szCs w:val="32"/>
        </w:rPr>
        <w:t>日</w:t>
      </w:r>
    </w:p>
    <w:p w:rsidR="00627281" w:rsidRDefault="00804AEF">
      <w:pPr>
        <w:pStyle w:val="a3"/>
        <w:widowControl/>
        <w:spacing w:afterAutospacing="0" w:line="398" w:lineRule="atLeast"/>
        <w:ind w:firstLine="63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此件公开发布</w:t>
      </w:r>
      <w:r>
        <w:rPr>
          <w:rFonts w:ascii="方正仿宋_GBK" w:eastAsia="方正仿宋_GBK" w:hAnsi="方正仿宋_GBK" w:cs="方正仿宋_GBK" w:hint="eastAsia"/>
          <w:sz w:val="32"/>
          <w:szCs w:val="32"/>
        </w:rPr>
        <w:t>)</w:t>
      </w:r>
    </w:p>
    <w:p w:rsidR="00627281" w:rsidRDefault="00627281">
      <w:pPr>
        <w:spacing w:line="579" w:lineRule="exact"/>
        <w:rPr>
          <w:rFonts w:ascii="方正仿宋_GBK" w:eastAsia="方正仿宋_GBK" w:hAnsi="方正仿宋_GBK" w:cs="方正仿宋_GBK"/>
          <w:sz w:val="32"/>
          <w:szCs w:val="32"/>
        </w:rPr>
      </w:pPr>
    </w:p>
    <w:p w:rsidR="00627281" w:rsidRDefault="00627281">
      <w:pPr>
        <w:spacing w:line="579" w:lineRule="exact"/>
        <w:rPr>
          <w:rFonts w:ascii="方正仿宋_GBK" w:eastAsia="方正仿宋_GBK" w:hAnsi="方正仿宋_GBK" w:cs="方正仿宋_GBK"/>
          <w:sz w:val="32"/>
          <w:szCs w:val="32"/>
        </w:rPr>
      </w:pPr>
    </w:p>
    <w:sectPr w:rsidR="00627281">
      <w:pgSz w:w="11906" w:h="16838"/>
      <w:pgMar w:top="2098" w:right="1531" w:bottom="1984"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楷体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FF1005"/>
    <w:multiLevelType w:val="singleLevel"/>
    <w:tmpl w:val="C6FF1005"/>
    <w:lvl w:ilvl="0">
      <w:start w:val="1"/>
      <w:numFmt w:val="chineseCounting"/>
      <w:suff w:val="nothing"/>
      <w:lvlText w:val="（%1）"/>
      <w:lvlJc w:val="left"/>
      <w:pPr>
        <w:ind w:left="-10"/>
      </w:pPr>
      <w:rPr>
        <w:rFonts w:ascii="方正楷体_GBK" w:eastAsia="方正楷体_GBK" w:hAnsi="方正楷体_GBK" w:cs="方正楷体_GBK" w:hint="eastAsia"/>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ZmZjMTA1OGNkMTMzNGFkZmU4ZmUyMWZjNjhkMGEifQ=="/>
  </w:docVars>
  <w:rsids>
    <w:rsidRoot w:val="00627281"/>
    <w:rsid w:val="00627281"/>
    <w:rsid w:val="00804AEF"/>
    <w:rsid w:val="00B406C6"/>
    <w:rsid w:val="028D0096"/>
    <w:rsid w:val="02BC1AB4"/>
    <w:rsid w:val="06E96BF0"/>
    <w:rsid w:val="11292FA8"/>
    <w:rsid w:val="13FF7A53"/>
    <w:rsid w:val="1EA606F9"/>
    <w:rsid w:val="324C34B9"/>
    <w:rsid w:val="34750042"/>
    <w:rsid w:val="44A65B45"/>
    <w:rsid w:val="465A166B"/>
    <w:rsid w:val="4A2E12C4"/>
    <w:rsid w:val="4A924FB6"/>
    <w:rsid w:val="54C315C8"/>
    <w:rsid w:val="579E26AC"/>
    <w:rsid w:val="59FF72A0"/>
    <w:rsid w:val="63360D48"/>
    <w:rsid w:val="65FB7DDD"/>
    <w:rsid w:val="6BE40B60"/>
    <w:rsid w:val="6E286A1F"/>
    <w:rsid w:val="7C32323F"/>
    <w:rsid w:val="7F5D3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426</Words>
  <Characters>2433</Characters>
  <Application>Microsoft Office Word</Application>
  <DocSecurity>0</DocSecurity>
  <Lines>20</Lines>
  <Paragraphs>5</Paragraphs>
  <ScaleCrop>false</ScaleCrop>
  <Company>HP Inc.</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陈晓溪</cp:lastModifiedBy>
  <cp:revision>2</cp:revision>
  <cp:lastPrinted>2023-06-06T07:39:00Z</cp:lastPrinted>
  <dcterms:created xsi:type="dcterms:W3CDTF">2023-06-13T01:55:00Z</dcterms:created>
  <dcterms:modified xsi:type="dcterms:W3CDTF">2023-06-13T01:55:00Z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440CBDC4C05149898A0062EA1946E0AB_12</vt:lpwstr>
  </property>
</Properties>
</file>