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54"/>
          <w:tab w:val="left" w:pos="1594"/>
          <w:tab w:val="left" w:pos="2574"/>
          <w:tab w:val="left" w:pos="3934"/>
          <w:tab w:val="left" w:pos="7814"/>
          <w:tab w:val="left" w:pos="8554"/>
          <w:tab w:val="left" w:pos="9574"/>
          <w:tab w:val="left" w:pos="11334"/>
          <w:tab w:val="left" w:pos="11994"/>
          <w:tab w:val="left" w:pos="12654"/>
          <w:tab w:val="left" w:pos="13294"/>
          <w:tab w:val="left" w:pos="14034"/>
          <w:tab w:val="left" w:pos="14674"/>
          <w:tab w:val="left" w:pos="15394"/>
        </w:tabs>
        <w:overflowPunct w:val="0"/>
        <w:snapToGrid w:val="0"/>
        <w:spacing w:after="312" w:afterLines="100" w:line="600" w:lineRule="exact"/>
        <w:ind w:firstLine="640" w:firstLineChars="200"/>
        <w:rPr>
          <w:rFonts w:ascii="方正小标宋_GBK" w:hAnsi="宋体" w:eastAsia="方正小标宋_GBK" w:cs="宋体"/>
          <w:color w:val="000000"/>
          <w:kern w:val="0"/>
          <w:sz w:val="44"/>
          <w:szCs w:val="44"/>
        </w:rPr>
      </w:pPr>
      <w:r>
        <w:rPr>
          <w:rFonts w:hint="eastAsia" w:ascii="方正黑体_GBK" w:hAnsi="宋体" w:eastAsia="方正黑体_GBK" w:cs="宋体"/>
          <w:color w:val="000000"/>
          <w:kern w:val="0"/>
          <w:szCs w:val="32"/>
        </w:rPr>
        <w:t>六、养老服务领域基层政务公开标准目录</w:t>
      </w:r>
    </w:p>
    <w:tbl>
      <w:tblPr>
        <w:tblStyle w:val="5"/>
        <w:tblW w:w="15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622"/>
        <w:gridCol w:w="589"/>
        <w:gridCol w:w="1842"/>
        <w:gridCol w:w="2835"/>
        <w:gridCol w:w="833"/>
        <w:gridCol w:w="1118"/>
        <w:gridCol w:w="2774"/>
        <w:gridCol w:w="594"/>
        <w:gridCol w:w="637"/>
        <w:gridCol w:w="594"/>
        <w:gridCol w:w="637"/>
        <w:gridCol w:w="802"/>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450" w:type="dxa"/>
            <w:vMerge w:val="restart"/>
            <w:vAlign w:val="center"/>
          </w:tcPr>
          <w:p>
            <w:pPr>
              <w:overflowPunct w:val="0"/>
              <w:snapToGrid w:val="0"/>
              <w:spacing w:line="200" w:lineRule="exact"/>
              <w:jc w:val="left"/>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序号</w:t>
            </w:r>
          </w:p>
        </w:tc>
        <w:tc>
          <w:tcPr>
            <w:tcW w:w="1211" w:type="dxa"/>
            <w:gridSpan w:val="2"/>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公开事项</w:t>
            </w:r>
          </w:p>
        </w:tc>
        <w:tc>
          <w:tcPr>
            <w:tcW w:w="1842" w:type="dxa"/>
            <w:vMerge w:val="restart"/>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公开内容</w:t>
            </w:r>
            <w:r>
              <w:rPr>
                <w:rFonts w:hint="eastAsia" w:ascii="方正黑体_GBK" w:hAnsi="方正黑体_GBK" w:eastAsia="方正黑体_GBK" w:cs="方正黑体_GBK"/>
                <w:color w:val="000000"/>
                <w:kern w:val="0"/>
                <w:sz w:val="18"/>
                <w:szCs w:val="18"/>
              </w:rPr>
              <w:br w:type="textWrapping"/>
            </w:r>
            <w:r>
              <w:rPr>
                <w:rFonts w:hint="eastAsia" w:ascii="方正黑体_GBK" w:hAnsi="方正黑体_GBK" w:eastAsia="方正黑体_GBK" w:cs="方正黑体_GBK"/>
                <w:color w:val="000000"/>
                <w:kern w:val="0"/>
                <w:sz w:val="18"/>
                <w:szCs w:val="18"/>
              </w:rPr>
              <w:t>(要素)</w:t>
            </w:r>
          </w:p>
        </w:tc>
        <w:tc>
          <w:tcPr>
            <w:tcW w:w="2835" w:type="dxa"/>
            <w:vMerge w:val="restart"/>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公开依据</w:t>
            </w:r>
          </w:p>
        </w:tc>
        <w:tc>
          <w:tcPr>
            <w:tcW w:w="833" w:type="dxa"/>
            <w:vMerge w:val="restart"/>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w:t>
            </w:r>
            <w:r>
              <w:rPr>
                <w:rFonts w:hint="eastAsia" w:ascii="方正黑体_GBK" w:hAnsi="方正黑体_GBK" w:eastAsia="方正黑体_GBK" w:cs="方正黑体_GBK"/>
                <w:color w:val="000000"/>
                <w:kern w:val="0"/>
                <w:sz w:val="18"/>
                <w:szCs w:val="18"/>
              </w:rPr>
              <w:br w:type="textWrapping"/>
            </w:r>
            <w:r>
              <w:rPr>
                <w:rFonts w:hint="eastAsia" w:ascii="方正黑体_GBK" w:hAnsi="方正黑体_GBK" w:eastAsia="方正黑体_GBK" w:cs="方正黑体_GBK"/>
                <w:color w:val="000000"/>
                <w:kern w:val="0"/>
                <w:sz w:val="18"/>
                <w:szCs w:val="18"/>
              </w:rPr>
              <w:t>时限</w:t>
            </w:r>
          </w:p>
        </w:tc>
        <w:tc>
          <w:tcPr>
            <w:tcW w:w="1118" w:type="dxa"/>
            <w:vMerge w:val="restart"/>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w:t>
            </w:r>
            <w:r>
              <w:rPr>
                <w:rFonts w:hint="eastAsia" w:ascii="方正黑体_GBK" w:hAnsi="方正黑体_GBK" w:eastAsia="方正黑体_GBK" w:cs="方正黑体_GBK"/>
                <w:color w:val="000000"/>
                <w:kern w:val="0"/>
                <w:sz w:val="18"/>
                <w:szCs w:val="18"/>
              </w:rPr>
              <w:br w:type="textWrapping"/>
            </w:r>
            <w:r>
              <w:rPr>
                <w:rFonts w:hint="eastAsia" w:ascii="方正黑体_GBK" w:hAnsi="方正黑体_GBK" w:eastAsia="方正黑体_GBK" w:cs="方正黑体_GBK"/>
                <w:color w:val="000000"/>
                <w:kern w:val="0"/>
                <w:sz w:val="18"/>
                <w:szCs w:val="18"/>
              </w:rPr>
              <w:t>主体</w:t>
            </w:r>
          </w:p>
        </w:tc>
        <w:tc>
          <w:tcPr>
            <w:tcW w:w="2774" w:type="dxa"/>
            <w:vMerge w:val="restart"/>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公开渠道和载体</w:t>
            </w:r>
          </w:p>
        </w:tc>
        <w:tc>
          <w:tcPr>
            <w:tcW w:w="1231" w:type="dxa"/>
            <w:gridSpan w:val="2"/>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公开对象</w:t>
            </w:r>
          </w:p>
        </w:tc>
        <w:tc>
          <w:tcPr>
            <w:tcW w:w="1231" w:type="dxa"/>
            <w:gridSpan w:val="2"/>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公开方式</w:t>
            </w:r>
          </w:p>
        </w:tc>
        <w:tc>
          <w:tcPr>
            <w:tcW w:w="1627" w:type="dxa"/>
            <w:gridSpan w:val="2"/>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blHeader/>
          <w:jc w:val="center"/>
        </w:trPr>
        <w:tc>
          <w:tcPr>
            <w:tcW w:w="450" w:type="dxa"/>
            <w:vMerge w:val="continue"/>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p>
        </w:tc>
        <w:tc>
          <w:tcPr>
            <w:tcW w:w="622" w:type="dxa"/>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一级   事项</w:t>
            </w:r>
          </w:p>
        </w:tc>
        <w:tc>
          <w:tcPr>
            <w:tcW w:w="589" w:type="dxa"/>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二级       事项</w:t>
            </w:r>
          </w:p>
        </w:tc>
        <w:tc>
          <w:tcPr>
            <w:tcW w:w="1842" w:type="dxa"/>
            <w:vMerge w:val="continue"/>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p>
        </w:tc>
        <w:tc>
          <w:tcPr>
            <w:tcW w:w="2835" w:type="dxa"/>
            <w:vMerge w:val="continue"/>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p>
        </w:tc>
        <w:tc>
          <w:tcPr>
            <w:tcW w:w="833" w:type="dxa"/>
            <w:vMerge w:val="continue"/>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p>
        </w:tc>
        <w:tc>
          <w:tcPr>
            <w:tcW w:w="1118" w:type="dxa"/>
            <w:vMerge w:val="continue"/>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p>
        </w:tc>
        <w:tc>
          <w:tcPr>
            <w:tcW w:w="2774" w:type="dxa"/>
            <w:vMerge w:val="continue"/>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p>
        </w:tc>
        <w:tc>
          <w:tcPr>
            <w:tcW w:w="594" w:type="dxa"/>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全</w:t>
            </w:r>
          </w:p>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社会</w:t>
            </w:r>
          </w:p>
        </w:tc>
        <w:tc>
          <w:tcPr>
            <w:tcW w:w="637" w:type="dxa"/>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特定</w:t>
            </w:r>
          </w:p>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群体</w:t>
            </w:r>
          </w:p>
        </w:tc>
        <w:tc>
          <w:tcPr>
            <w:tcW w:w="594" w:type="dxa"/>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主动公开</w:t>
            </w:r>
          </w:p>
        </w:tc>
        <w:tc>
          <w:tcPr>
            <w:tcW w:w="637" w:type="dxa"/>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依申请公开</w:t>
            </w:r>
          </w:p>
        </w:tc>
        <w:tc>
          <w:tcPr>
            <w:tcW w:w="802" w:type="dxa"/>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区县级</w:t>
            </w:r>
          </w:p>
        </w:tc>
        <w:tc>
          <w:tcPr>
            <w:tcW w:w="825" w:type="dxa"/>
            <w:vAlign w:val="center"/>
          </w:tcPr>
          <w:p>
            <w:pPr>
              <w:overflowPunct w:val="0"/>
              <w:snapToGrid w:val="0"/>
              <w:spacing w:line="200" w:lineRule="exact"/>
              <w:jc w:val="center"/>
              <w:rPr>
                <w:rFonts w:ascii="方正黑体_GBK" w:hAnsi="方正黑体_GBK" w:eastAsia="方正黑体_GBK" w:cs="方正黑体_GBK"/>
                <w:color w:val="000000"/>
                <w:kern w:val="0"/>
                <w:sz w:val="18"/>
                <w:szCs w:val="18"/>
              </w:rPr>
            </w:pPr>
            <w:r>
              <w:rPr>
                <w:rFonts w:hint="eastAsia" w:ascii="方正黑体_GBK" w:hAnsi="方正黑体_GBK" w:eastAsia="方正黑体_GBK" w:cs="方正黑体_GBK"/>
                <w:color w:val="000000"/>
                <w:kern w:val="0"/>
                <w:sz w:val="18"/>
                <w:szCs w:val="18"/>
              </w:rPr>
              <w:t>乡镇级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1" w:hRule="atLeast"/>
          <w:jc w:val="center"/>
        </w:trPr>
        <w:tc>
          <w:tcPr>
            <w:tcW w:w="450"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1</w:t>
            </w:r>
          </w:p>
        </w:tc>
        <w:tc>
          <w:tcPr>
            <w:tcW w:w="622"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法规政策</w:t>
            </w:r>
          </w:p>
        </w:tc>
        <w:tc>
          <w:tcPr>
            <w:tcW w:w="589"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法律法规</w:t>
            </w:r>
          </w:p>
        </w:tc>
        <w:tc>
          <w:tcPr>
            <w:tcW w:w="1842"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●文件名称</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●文号</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●发文部门</w:t>
            </w:r>
          </w:p>
        </w:tc>
        <w:tc>
          <w:tcPr>
            <w:tcW w:w="2835"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●《中华人民共和国老年人权益保障法》                             ●《养老机构管理办法》           ●《重庆市老年人权益保障条例》                        ●《重庆市养老机构管理办法》                </w:t>
            </w:r>
          </w:p>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●信息公开规定</w:t>
            </w:r>
          </w:p>
        </w:tc>
        <w:tc>
          <w:tcPr>
            <w:tcW w:w="833"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制定或获取文件之日起20个工作日内</w:t>
            </w:r>
          </w:p>
        </w:tc>
        <w:tc>
          <w:tcPr>
            <w:tcW w:w="1118"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两江新区社会保障局，各街道办事处</w:t>
            </w:r>
          </w:p>
        </w:tc>
        <w:tc>
          <w:tcPr>
            <w:tcW w:w="2774" w:type="dxa"/>
            <w:vAlign w:val="center"/>
          </w:tcPr>
          <w:p>
            <w:pPr>
              <w:overflowPunct w:val="0"/>
              <w:snapToGrid w:val="0"/>
              <w:spacing w:line="240" w:lineRule="exact"/>
              <w:jc w:val="left"/>
              <w:rPr>
                <w:rFonts w:ascii="方正仿宋_GBK" w:hAnsi="宋体" w:cs="宋体"/>
                <w:kern w:val="0"/>
                <w:sz w:val="18"/>
                <w:szCs w:val="18"/>
              </w:rPr>
            </w:pPr>
            <w:r>
              <w:rPr>
                <w:rFonts w:hint="eastAsia" w:ascii="方正仿宋_GBK" w:hAnsi="宋体" w:cs="宋体"/>
                <w:kern w:val="0"/>
                <w:sz w:val="18"/>
                <w:szCs w:val="18"/>
              </w:rPr>
              <w:t>■</w:t>
            </w:r>
            <w:r>
              <w:rPr>
                <w:rFonts w:hint="eastAsia" w:ascii="方正仿宋_GBK" w:hAnsi="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 xml:space="preserve">（电子屏）                                                                                                                                                                                          □精准推送   □其他     </w:t>
            </w:r>
          </w:p>
        </w:tc>
        <w:tc>
          <w:tcPr>
            <w:tcW w:w="594"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594"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802"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825"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9" w:hRule="atLeast"/>
          <w:jc w:val="center"/>
        </w:trPr>
        <w:tc>
          <w:tcPr>
            <w:tcW w:w="450"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2</w:t>
            </w:r>
          </w:p>
        </w:tc>
        <w:tc>
          <w:tcPr>
            <w:tcW w:w="622"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法规政策</w:t>
            </w:r>
          </w:p>
        </w:tc>
        <w:tc>
          <w:tcPr>
            <w:tcW w:w="589"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政策文件</w:t>
            </w:r>
          </w:p>
        </w:tc>
        <w:tc>
          <w:tcPr>
            <w:tcW w:w="1842"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●文件名称</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●文号</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●发文部门</w:t>
            </w:r>
          </w:p>
        </w:tc>
        <w:tc>
          <w:tcPr>
            <w:tcW w:w="2835"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●《国务院办公厅关于全面放开养老服务市场提升养老服务质量的若干意见》                         </w:t>
            </w:r>
          </w:p>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●《国务院办公厅关于推进养老服务发展的意见》                     ●《重庆市人民政府关于加快推进养老服务业发展的意见》              </w:t>
            </w:r>
          </w:p>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●《重庆市人民政府办公厅关于全面放开养老服务市场提升养老服务质量的实施意见》                       ●《重庆市人民政府办公厅关于做好制定和实施老年人照顾服务项目工作的通知》                           ●《重庆市人民政府办公厅关于印发重庆市推进养老服务发展实施方案的通知》                             ●《重庆市民政局 重庆市财政局关于印发〈重庆市养老服务市级财政资金管理办法〉的通知》                       ●《重庆市民政局关于贯彻落实新修改的〈中华人民共和国老年人权益保障法〉和〈重庆市养老机构管理办法〉的通知》                           ●信息公开规定</w:t>
            </w:r>
          </w:p>
        </w:tc>
        <w:tc>
          <w:tcPr>
            <w:tcW w:w="833"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制定或获取文件之日起20个工作日内</w:t>
            </w:r>
          </w:p>
        </w:tc>
        <w:tc>
          <w:tcPr>
            <w:tcW w:w="1118"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两江新区社会保障局，各街道办事处</w:t>
            </w:r>
          </w:p>
        </w:tc>
        <w:tc>
          <w:tcPr>
            <w:tcW w:w="2774"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 xml:space="preserve">（电子屏）                                                                                                                                                                                          □精准推送   □其他     </w:t>
            </w:r>
          </w:p>
        </w:tc>
        <w:tc>
          <w:tcPr>
            <w:tcW w:w="594"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594"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802"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825"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5" w:hRule="atLeast"/>
          <w:jc w:val="center"/>
        </w:trPr>
        <w:tc>
          <w:tcPr>
            <w:tcW w:w="450"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3</w:t>
            </w:r>
          </w:p>
        </w:tc>
        <w:tc>
          <w:tcPr>
            <w:tcW w:w="622"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法规政策</w:t>
            </w:r>
          </w:p>
        </w:tc>
        <w:tc>
          <w:tcPr>
            <w:tcW w:w="589"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扶持政策措施清单</w:t>
            </w:r>
          </w:p>
        </w:tc>
        <w:tc>
          <w:tcPr>
            <w:tcW w:w="1842"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●扶持政策措施名称</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●扶持对象</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●实施部门</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●扶持政策措施内容和标准</w:t>
            </w:r>
          </w:p>
        </w:tc>
        <w:tc>
          <w:tcPr>
            <w:tcW w:w="2835" w:type="dxa"/>
            <w:vAlign w:val="center"/>
          </w:tcPr>
          <w:p>
            <w:pPr>
              <w:overflowPunct w:val="0"/>
              <w:snapToGrid w:val="0"/>
              <w:spacing w:line="22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●《财政部 税务总局 发展改革委 民政部 卫生健康委关于养老、托育、家政等社区家庭服务业税费优惠政策的公告》                                                                ●《重庆市人民政府关于加快推进养老服务业发展的意见》                                                              ●《重庆市人民政府办公厅关于全面放开养老服务市场提升养老服务质量的实施意见》                                                                  ●《重庆市人民政府办公厅关于印发重庆市社区养老服务“千百工程”实施方案的通知》                                                          ●《重庆市人民政府办公厅关于印发重庆市社区居家养老服务全覆盖实施方案的通知》                                                              ●《重庆市人民政府办公厅关于印发重庆市推进养老服务发展实施方案的通知》                                                                  ●《重庆市民政局 重庆话四财政局 重庆市卫生健康委员会 重庆市残疾人联合会关于印发老年人照顾服务计划实施方案的通知》                                                                                                   ●《重庆市民政局 重庆市财政局 重庆市卫生健康委员会 重庆市残疾人联合会关于印发失能特困人员集中照护工程实施方案的通知》                                 ●信息公开规定</w:t>
            </w:r>
          </w:p>
          <w:p>
            <w:pPr>
              <w:overflowPunct w:val="0"/>
              <w:snapToGrid w:val="0"/>
              <w:spacing w:line="22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●《重庆两江新区管理委员会办公室关于印发〈重庆两江新区社区居家养老服务管理办法〉的通知》</w:t>
            </w:r>
          </w:p>
        </w:tc>
        <w:tc>
          <w:tcPr>
            <w:tcW w:w="833"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制定或获取扶持政策措施之日起20个工作日内</w:t>
            </w:r>
          </w:p>
        </w:tc>
        <w:tc>
          <w:tcPr>
            <w:tcW w:w="1118"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两江新区社会保障局，各街道办事处</w:t>
            </w:r>
          </w:p>
        </w:tc>
        <w:tc>
          <w:tcPr>
            <w:tcW w:w="2774"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 xml:space="preserve">（电子屏）                                                                                                                                                                                          □精准推送   □其他     </w:t>
            </w:r>
          </w:p>
        </w:tc>
        <w:tc>
          <w:tcPr>
            <w:tcW w:w="594"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594"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802"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825"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3" w:hRule="atLeast"/>
          <w:jc w:val="center"/>
        </w:trPr>
        <w:tc>
          <w:tcPr>
            <w:tcW w:w="450"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5</w:t>
            </w:r>
          </w:p>
        </w:tc>
        <w:tc>
          <w:tcPr>
            <w:tcW w:w="622"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业务办理</w:t>
            </w:r>
          </w:p>
        </w:tc>
        <w:tc>
          <w:tcPr>
            <w:tcW w:w="589"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机构备案</w:t>
            </w:r>
          </w:p>
        </w:tc>
        <w:tc>
          <w:tcPr>
            <w:tcW w:w="1842"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●备案申请材料清单及样式</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●备案流程</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●办理部门</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●办理时限</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●办理时间、地点</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●咨询电话</w:t>
            </w:r>
          </w:p>
        </w:tc>
        <w:tc>
          <w:tcPr>
            <w:tcW w:w="2835"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●《中华人民共和国老年人权益保障法》                                                                    ●《重庆市养老机构管理办法》                                                               ●《重庆市民政局关于贯彻落实新修改的〈中华人民共和国老年人权益保障法〉和〈重庆市养老机构管理办法〉的通知》                                                          ●信息公开规定</w:t>
            </w:r>
          </w:p>
        </w:tc>
        <w:tc>
          <w:tcPr>
            <w:tcW w:w="833"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制定或获取备案政策之日起20个工作日内</w:t>
            </w:r>
          </w:p>
        </w:tc>
        <w:tc>
          <w:tcPr>
            <w:tcW w:w="1118"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两江新区社会保障局</w:t>
            </w:r>
          </w:p>
        </w:tc>
        <w:tc>
          <w:tcPr>
            <w:tcW w:w="2774"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 xml:space="preserve">（电子屏）                                                                                                                                                                                          □精准推送    □其他     </w:t>
            </w:r>
          </w:p>
        </w:tc>
        <w:tc>
          <w:tcPr>
            <w:tcW w:w="594"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594"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802"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825"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7" w:hRule="atLeast"/>
          <w:jc w:val="center"/>
        </w:trPr>
        <w:tc>
          <w:tcPr>
            <w:tcW w:w="450"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6</w:t>
            </w:r>
          </w:p>
        </w:tc>
        <w:tc>
          <w:tcPr>
            <w:tcW w:w="622"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业务办理</w:t>
            </w:r>
          </w:p>
        </w:tc>
        <w:tc>
          <w:tcPr>
            <w:tcW w:w="589"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扶持补贴</w:t>
            </w:r>
          </w:p>
        </w:tc>
        <w:tc>
          <w:tcPr>
            <w:tcW w:w="1842"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●养老服务扶持补贴名称（建设补贴、运营补贴等）</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●各项养老服务扶持补贴依据</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●各项养老服务扶持补贴对象</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●各项养老服务扶持补贴申请条件</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 xml:space="preserve">●各项养老服务扶持补贴内容和标准 </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●各项养老服务扶持补贴方式</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●补贴申请材料清单及样式</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●办理流程</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●办理部门</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●办理时限</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●办理时间、地点</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●咨询电话</w:t>
            </w:r>
          </w:p>
        </w:tc>
        <w:tc>
          <w:tcPr>
            <w:tcW w:w="2835"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●《中华人民共和国老年人权益保障法》                                            ●《重庆市养老机构管理办法》                                      ●《重庆市人民政府关于加快推进养老服务业发展的意见》                          ●《重庆市人民政府办公厅关于全面放开养老服务市场提升养老服务质量的实施意见》                                                    ●《重庆市人民政府办公厅关于印发重庆市社区养老服务“千百工程”实施方案的通知》                                          ●《重庆市人民政府办公厅关于印发重庆市社区居家养老服务全覆盖实施方案的通知》                                        ●《重庆市民政局 重庆市财政局关于印发〈重庆市养老服务市级财政资金管理办法〉的通知》                                                  ●信息公开规定  </w:t>
            </w:r>
          </w:p>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●《重庆两江新区管理委员会办公室关于印发〈重庆两江新区社区居家养老服务管理办法〉的通知》  </w:t>
            </w:r>
          </w:p>
        </w:tc>
        <w:tc>
          <w:tcPr>
            <w:tcW w:w="833"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制定或获取扶持补贴政策之日起20个工作日内</w:t>
            </w:r>
          </w:p>
        </w:tc>
        <w:tc>
          <w:tcPr>
            <w:tcW w:w="1118"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两江新区社会保障局，各街道办事处</w:t>
            </w:r>
          </w:p>
        </w:tc>
        <w:tc>
          <w:tcPr>
            <w:tcW w:w="2774"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 xml:space="preserve">（电子屏）                                                                                                                                                                                          □精准推送   □其他     </w:t>
            </w:r>
          </w:p>
        </w:tc>
        <w:tc>
          <w:tcPr>
            <w:tcW w:w="594"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594"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802"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825"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8" w:hRule="atLeast"/>
          <w:jc w:val="center"/>
        </w:trPr>
        <w:tc>
          <w:tcPr>
            <w:tcW w:w="450"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7</w:t>
            </w:r>
          </w:p>
        </w:tc>
        <w:tc>
          <w:tcPr>
            <w:tcW w:w="622"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业务办理</w:t>
            </w:r>
          </w:p>
        </w:tc>
        <w:tc>
          <w:tcPr>
            <w:tcW w:w="589"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老年人补贴</w:t>
            </w:r>
          </w:p>
        </w:tc>
        <w:tc>
          <w:tcPr>
            <w:tcW w:w="1842"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●老年人补贴名称（高龄津贴、养老服务补贴、护理补贴等）</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●各项老年人补贴依据</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●各项老年人补贴对象</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●各项老年人补贴内容和标准</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●各项老年人补贴方式</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●补贴申请材料清单及格式</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●办理流程</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●办理部门</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●办理时限</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●办理时间、地点</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●咨询电话</w:t>
            </w:r>
          </w:p>
        </w:tc>
        <w:tc>
          <w:tcPr>
            <w:tcW w:w="2835"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●《中华人民共和国老年人权益保障法》                              ●《财政部 民政部 全国老龄办关于建立健全经济困难的高龄 失能等老年人补贴制度的通知》                                                                           ●《重庆市老年人权益保障条例》                                 ●《重庆市民政局 重庆市残疾人联合会 重庆市老龄工作委员会办公室 重庆市财政局关于印发〈重庆市经济困难的高龄失能老年人养老服务补贴实施办法〉〈重庆市贫困残疾人生活补贴实施办法〉〈重庆市重度残疾人护理补贴实施办法〉的通知》                                                                                                              ●信息公开规定</w:t>
            </w:r>
          </w:p>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●《重庆两江新区管理委员会办公室关于印发〈重庆两江新区社区居家养老服务管理办法〉的通知》</w:t>
            </w:r>
          </w:p>
        </w:tc>
        <w:tc>
          <w:tcPr>
            <w:tcW w:w="833"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制定或获取补贴政策之日起20个工作日内</w:t>
            </w:r>
          </w:p>
        </w:tc>
        <w:tc>
          <w:tcPr>
            <w:tcW w:w="1118"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两江新区各街道办事处</w:t>
            </w:r>
          </w:p>
        </w:tc>
        <w:tc>
          <w:tcPr>
            <w:tcW w:w="2774"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w:t>
            </w:r>
            <w:r>
              <w:rPr>
                <w:rFonts w:hint="eastAsia" w:ascii="方正仿宋_GBK" w:hAnsi="宋体" w:cs="宋体"/>
                <w:color w:val="000000"/>
                <w:kern w:val="0"/>
                <w:sz w:val="18"/>
                <w:szCs w:val="18"/>
              </w:rPr>
              <w:t xml:space="preserve">政府网站   </w:t>
            </w:r>
            <w:r>
              <w:rPr>
                <w:rFonts w:hint="eastAsia" w:ascii="方正仿宋_GBK" w:hAnsi="宋体" w:cs="宋体"/>
                <w:color w:val="000000"/>
                <w:kern w:val="0"/>
                <w:sz w:val="18"/>
                <w:szCs w:val="18"/>
              </w:rPr>
              <w:t>□</w:t>
            </w:r>
            <w:r>
              <w:rPr>
                <w:rFonts w:hint="eastAsia" w:ascii="方正仿宋_GBK" w:hAnsi="宋体" w:cs="宋体"/>
                <w:color w:val="000000"/>
                <w:kern w:val="0"/>
                <w:sz w:val="18"/>
                <w:szCs w:val="18"/>
              </w:rPr>
              <w:t xml:space="preserve">政府公报                                                                                                                                                                                                                □两微一端   □发布会/听证会                                                                                                                                                                                              □广播电视   □纸质媒体                                                                                                                                                                                                   □公开查阅点 </w:t>
            </w:r>
            <w:r>
              <w:rPr>
                <w:rFonts w:hint="eastAsia" w:ascii="方正仿宋_GBK" w:hAnsi="宋体" w:cs="宋体"/>
                <w:color w:val="000000"/>
                <w:kern w:val="0"/>
                <w:sz w:val="18"/>
                <w:szCs w:val="18"/>
              </w:rPr>
              <w:t>□</w:t>
            </w:r>
            <w:r>
              <w:rPr>
                <w:rFonts w:hint="eastAsia" w:ascii="方正仿宋_GBK" w:hAnsi="宋体" w:cs="宋体"/>
                <w:color w:val="000000"/>
                <w:kern w:val="0"/>
                <w:sz w:val="18"/>
                <w:szCs w:val="18"/>
              </w:rPr>
              <w:t xml:space="preserve">政府服务中心                                                                                                                                                                                                    </w:t>
            </w:r>
            <w:r>
              <w:rPr>
                <w:rFonts w:hint="eastAsia" w:ascii="方正仿宋_GBK" w:hAnsi="宋体" w:cs="宋体"/>
                <w:color w:val="000000"/>
                <w:kern w:val="0"/>
                <w:sz w:val="18"/>
                <w:szCs w:val="18"/>
              </w:rPr>
              <w:t>□</w:t>
            </w:r>
            <w:bookmarkStart w:id="0" w:name="_GoBack"/>
            <w:bookmarkEnd w:id="0"/>
            <w:r>
              <w:rPr>
                <w:rFonts w:hint="eastAsia" w:ascii="方正仿宋_GBK" w:hAnsi="宋体" w:cs="宋体"/>
                <w:color w:val="000000"/>
                <w:kern w:val="0"/>
                <w:sz w:val="18"/>
                <w:szCs w:val="18"/>
              </w:rPr>
              <w:t>便民服务站 □入户/现场                                                                                                                                                                                                   ■社区/企事业单位/村公示栏</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 xml:space="preserve">（电子屏）                                                                                                                                                                                          □精准推送   □其他     </w:t>
            </w:r>
          </w:p>
        </w:tc>
        <w:tc>
          <w:tcPr>
            <w:tcW w:w="594"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spacing w:line="240" w:lineRule="exact"/>
              <w:jc w:val="center"/>
              <w:rPr>
                <w:rFonts w:ascii="方正仿宋_GBK" w:hAnsi="宋体" w:cs="宋体"/>
                <w:color w:val="000000"/>
                <w:kern w:val="0"/>
                <w:sz w:val="18"/>
                <w:szCs w:val="18"/>
              </w:rPr>
            </w:pPr>
          </w:p>
        </w:tc>
        <w:tc>
          <w:tcPr>
            <w:tcW w:w="594"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spacing w:line="240" w:lineRule="exact"/>
              <w:jc w:val="center"/>
              <w:rPr>
                <w:rFonts w:ascii="方正仿宋_GBK" w:hAnsi="宋体" w:cs="宋体"/>
                <w:color w:val="000000"/>
                <w:kern w:val="0"/>
                <w:sz w:val="18"/>
                <w:szCs w:val="18"/>
              </w:rPr>
            </w:pPr>
          </w:p>
        </w:tc>
        <w:tc>
          <w:tcPr>
            <w:tcW w:w="802" w:type="dxa"/>
            <w:vAlign w:val="center"/>
          </w:tcPr>
          <w:p>
            <w:pPr>
              <w:overflowPunct w:val="0"/>
              <w:snapToGrid w:val="0"/>
              <w:spacing w:line="240" w:lineRule="exact"/>
              <w:jc w:val="center"/>
              <w:rPr>
                <w:rFonts w:ascii="方正仿宋_GBK" w:hAnsi="宋体" w:cs="宋体"/>
                <w:color w:val="000000"/>
                <w:kern w:val="0"/>
                <w:sz w:val="18"/>
                <w:szCs w:val="18"/>
              </w:rPr>
            </w:pPr>
          </w:p>
        </w:tc>
        <w:tc>
          <w:tcPr>
            <w:tcW w:w="825"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9" w:hRule="atLeast"/>
          <w:jc w:val="center"/>
        </w:trPr>
        <w:tc>
          <w:tcPr>
            <w:tcW w:w="450"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8</w:t>
            </w:r>
          </w:p>
        </w:tc>
        <w:tc>
          <w:tcPr>
            <w:tcW w:w="622"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行业管理</w:t>
            </w:r>
          </w:p>
        </w:tc>
        <w:tc>
          <w:tcPr>
            <w:tcW w:w="589"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备案信息</w:t>
            </w:r>
          </w:p>
        </w:tc>
        <w:tc>
          <w:tcPr>
            <w:tcW w:w="1842"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●本行政区域已备案养老机构案数量</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●本行政区域已备案养老机构名称、机构地址、床位数量等基本信息</w:t>
            </w:r>
          </w:p>
        </w:tc>
        <w:tc>
          <w:tcPr>
            <w:tcW w:w="2835"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●《中华人民共和国老年人权益保障法》                    </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 xml:space="preserve">●《养老机构管理办法》            ●《重庆市老年人权益保障条例》                         ●《重庆市养老机构管理办法》  </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●信息公开规定</w:t>
            </w:r>
          </w:p>
        </w:tc>
        <w:tc>
          <w:tcPr>
            <w:tcW w:w="833"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每20个工作日更新</w:t>
            </w:r>
          </w:p>
        </w:tc>
        <w:tc>
          <w:tcPr>
            <w:tcW w:w="1118"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两江新区社会保障局</w:t>
            </w:r>
          </w:p>
        </w:tc>
        <w:tc>
          <w:tcPr>
            <w:tcW w:w="2774"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 xml:space="preserve">（电子屏）                                                                                                                                                                                          □精准推送   □其他     </w:t>
            </w:r>
          </w:p>
        </w:tc>
        <w:tc>
          <w:tcPr>
            <w:tcW w:w="594"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spacing w:line="240" w:lineRule="exact"/>
              <w:jc w:val="center"/>
              <w:rPr>
                <w:rFonts w:ascii="方正仿宋_GBK" w:hAnsi="宋体" w:cs="宋体"/>
                <w:color w:val="000000"/>
                <w:kern w:val="0"/>
                <w:sz w:val="18"/>
                <w:szCs w:val="18"/>
              </w:rPr>
            </w:pPr>
          </w:p>
        </w:tc>
        <w:tc>
          <w:tcPr>
            <w:tcW w:w="594"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spacing w:line="240" w:lineRule="exact"/>
              <w:jc w:val="center"/>
              <w:rPr>
                <w:rFonts w:ascii="方正仿宋_GBK" w:hAnsi="宋体" w:cs="宋体"/>
                <w:color w:val="000000"/>
                <w:kern w:val="0"/>
                <w:sz w:val="18"/>
                <w:szCs w:val="18"/>
              </w:rPr>
            </w:pPr>
          </w:p>
        </w:tc>
        <w:tc>
          <w:tcPr>
            <w:tcW w:w="802"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825" w:type="dxa"/>
            <w:vAlign w:val="center"/>
          </w:tcPr>
          <w:p>
            <w:pPr>
              <w:overflowPunct w:val="0"/>
              <w:snapToGrid w:val="0"/>
              <w:spacing w:line="240" w:lineRule="exact"/>
              <w:jc w:val="center"/>
              <w:rPr>
                <w:rFonts w:ascii="方正仿宋_GBK"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7" w:hRule="atLeast"/>
          <w:jc w:val="center"/>
        </w:trPr>
        <w:tc>
          <w:tcPr>
            <w:tcW w:w="450"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9</w:t>
            </w:r>
          </w:p>
        </w:tc>
        <w:tc>
          <w:tcPr>
            <w:tcW w:w="622"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行业管理</w:t>
            </w:r>
          </w:p>
        </w:tc>
        <w:tc>
          <w:tcPr>
            <w:tcW w:w="589"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扶持补贴信息</w:t>
            </w:r>
          </w:p>
        </w:tc>
        <w:tc>
          <w:tcPr>
            <w:tcW w:w="1842"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●本行政区域各项养老服务扶持补贴申请数量</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●本行政区域各项养老服务扶持补贴申请审核通过数量</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●本行政区域各项养老服务扶持补贴申请审核通过名单及补贴金额</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●本行政区域各项养老服务扶持补贴发放总金额</w:t>
            </w:r>
          </w:p>
        </w:tc>
        <w:tc>
          <w:tcPr>
            <w:tcW w:w="2835" w:type="dxa"/>
            <w:vAlign w:val="center"/>
          </w:tcPr>
          <w:p>
            <w:pPr>
              <w:overflowPunct w:val="0"/>
              <w:snapToGrid w:val="0"/>
              <w:spacing w:line="20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●《财政部 税务总局 发展改革委 民政部 卫生健康委关于养老、托育、家政等社区家庭服务业税费优惠政策的公告》                            ●《重庆市人民政府关于加快推进养老服务业发展的意见》               </w:t>
            </w:r>
          </w:p>
          <w:p>
            <w:pPr>
              <w:overflowPunct w:val="0"/>
              <w:snapToGrid w:val="0"/>
              <w:spacing w:line="20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●《重庆市人民政府办公厅关于全面放开养老服务市场提升养老服务质量的实施意见》                       ●《重庆市人民政府办公厅关于印发重庆市社区养老服务“千百工程”实施方案的通知》                        ●《重庆市人民政府办公厅关于印发重庆市社区居家养老服务全覆盖实施方案的通知》                       ●《重庆市人民政府办公厅关于印发重庆市推进养老服务发展实施方案的通知》                              ●《重庆市民政局 重庆市财政局 重庆市卫生健康委员会 重庆市残疾人联合会关于印发老年人照顾服务计划实施方案的通知》                        ●《重庆市民政局 重庆市财政局 重庆市卫生健康委员会 重庆市残疾人联合会关于印发失能特困人员集中照护工程实施方案的通知》</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●信息公开规定</w:t>
            </w:r>
          </w:p>
          <w:p>
            <w:pPr>
              <w:overflowPunct w:val="0"/>
              <w:snapToGrid w:val="0"/>
              <w:spacing w:line="20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●《重庆两江新区管委会关于印发〈重庆两江新区社会力量兴办养老机构管理暂行办法〉的通知》</w:t>
            </w:r>
          </w:p>
          <w:p>
            <w:pPr>
              <w:overflowPunct w:val="0"/>
              <w:snapToGrid w:val="0"/>
              <w:spacing w:line="20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●《重庆两江新区管理委员会办公室关于印发〈重庆两江新区社区居家养老服务管理办法〉的通知》</w:t>
            </w:r>
          </w:p>
        </w:tc>
        <w:tc>
          <w:tcPr>
            <w:tcW w:w="833"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每20个工作日更新</w:t>
            </w:r>
          </w:p>
        </w:tc>
        <w:tc>
          <w:tcPr>
            <w:tcW w:w="1118"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两江新区社会保障局</w:t>
            </w:r>
          </w:p>
        </w:tc>
        <w:tc>
          <w:tcPr>
            <w:tcW w:w="2774"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 xml:space="preserve">（电子屏）                                                                                                                                                                                          □精准推送    □其他     </w:t>
            </w:r>
          </w:p>
        </w:tc>
        <w:tc>
          <w:tcPr>
            <w:tcW w:w="594"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594"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802"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825"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9" w:hRule="atLeast"/>
          <w:jc w:val="center"/>
        </w:trPr>
        <w:tc>
          <w:tcPr>
            <w:tcW w:w="450"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10</w:t>
            </w:r>
          </w:p>
        </w:tc>
        <w:tc>
          <w:tcPr>
            <w:tcW w:w="622" w:type="dxa"/>
            <w:vAlign w:val="center"/>
          </w:tcPr>
          <w:p>
            <w:pPr>
              <w:overflowPunct w:val="0"/>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行业管理</w:t>
            </w:r>
          </w:p>
        </w:tc>
        <w:tc>
          <w:tcPr>
            <w:tcW w:w="589" w:type="dxa"/>
            <w:vAlign w:val="center"/>
          </w:tcPr>
          <w:p>
            <w:pPr>
              <w:overflowPunct w:val="0"/>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老年人申领和发放信息</w:t>
            </w:r>
          </w:p>
        </w:tc>
        <w:tc>
          <w:tcPr>
            <w:tcW w:w="1842" w:type="dxa"/>
            <w:vAlign w:val="center"/>
          </w:tcPr>
          <w:p>
            <w:pPr>
              <w:overflowPunct w:val="0"/>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●本行政区域各项老年人补贴申领数量</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●本行政区域各项老年人补贴申领审核通过数量</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●本行政区域各项老年人补贴申领审核通过名单</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●本行政区域各项老年人补贴发放总金额</w:t>
            </w:r>
          </w:p>
        </w:tc>
        <w:tc>
          <w:tcPr>
            <w:tcW w:w="2835" w:type="dxa"/>
            <w:vAlign w:val="center"/>
          </w:tcPr>
          <w:p>
            <w:pPr>
              <w:overflowPunct w:val="0"/>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●《中华人民共和国老年人权益保障法》                               ●《财政部 民政部 全国老龄办关于建立健全经济困难的高龄 失能等老年人补贴制度的通知》                   ●《重庆市老年人权益保障条例》                        ●《重庆市民政局 重庆市残疾人联合会 重庆市老龄工作委员会办公室 重庆市财政局关于印发〈重庆市经济困难的高龄失能老年人养老服务补贴实施办法〉〈重庆市贫困残疾人生活补贴实施办法〉〈重庆市重度残疾人护理补贴实施办法〉的通知》</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●各地相关政策法规文件</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●信息公开规定</w:t>
            </w:r>
          </w:p>
          <w:p>
            <w:pPr>
              <w:overflowPunct w:val="0"/>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●重庆两江新区管理委员会办公室关于印发《重庆两江新区社区居家养老服务管理办法》的通知</w:t>
            </w:r>
          </w:p>
        </w:tc>
        <w:tc>
          <w:tcPr>
            <w:tcW w:w="833" w:type="dxa"/>
            <w:vAlign w:val="center"/>
          </w:tcPr>
          <w:p>
            <w:pPr>
              <w:overflowPunct w:val="0"/>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每20个工作日更新</w:t>
            </w:r>
          </w:p>
        </w:tc>
        <w:tc>
          <w:tcPr>
            <w:tcW w:w="1118" w:type="dxa"/>
            <w:vAlign w:val="center"/>
          </w:tcPr>
          <w:p>
            <w:pPr>
              <w:overflowPunct w:val="0"/>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两江新区各街道办事处</w:t>
            </w:r>
          </w:p>
        </w:tc>
        <w:tc>
          <w:tcPr>
            <w:tcW w:w="2774" w:type="dxa"/>
            <w:vAlign w:val="center"/>
          </w:tcPr>
          <w:p>
            <w:pPr>
              <w:overflowPunct w:val="0"/>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 xml:space="preserve">（电子屏）                                                                                                                                                                                          □精准推送   □其他     </w:t>
            </w:r>
          </w:p>
        </w:tc>
        <w:tc>
          <w:tcPr>
            <w:tcW w:w="594"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jc w:val="center"/>
              <w:rPr>
                <w:rFonts w:ascii="方正仿宋_GBK" w:hAnsi="宋体" w:cs="宋体"/>
                <w:color w:val="000000"/>
                <w:kern w:val="0"/>
                <w:sz w:val="18"/>
                <w:szCs w:val="18"/>
              </w:rPr>
            </w:pPr>
          </w:p>
        </w:tc>
        <w:tc>
          <w:tcPr>
            <w:tcW w:w="594"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jc w:val="center"/>
              <w:rPr>
                <w:rFonts w:ascii="方正仿宋_GBK" w:hAnsi="宋体" w:cs="宋体"/>
                <w:color w:val="000000"/>
                <w:kern w:val="0"/>
                <w:sz w:val="18"/>
                <w:szCs w:val="18"/>
              </w:rPr>
            </w:pPr>
          </w:p>
        </w:tc>
        <w:tc>
          <w:tcPr>
            <w:tcW w:w="802" w:type="dxa"/>
            <w:vAlign w:val="center"/>
          </w:tcPr>
          <w:p>
            <w:pPr>
              <w:overflowPunct w:val="0"/>
              <w:snapToGrid w:val="0"/>
              <w:jc w:val="center"/>
              <w:rPr>
                <w:rFonts w:ascii="方正仿宋_GBK" w:hAnsi="宋体" w:cs="宋体"/>
                <w:color w:val="000000"/>
                <w:kern w:val="0"/>
                <w:sz w:val="18"/>
                <w:szCs w:val="18"/>
              </w:rPr>
            </w:pPr>
          </w:p>
        </w:tc>
        <w:tc>
          <w:tcPr>
            <w:tcW w:w="825"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50" w:type="dxa"/>
            <w:vAlign w:val="center"/>
          </w:tcPr>
          <w:p>
            <w:pPr>
              <w:overflowPunct w:val="0"/>
              <w:snapToGrid w:val="0"/>
              <w:spacing w:line="22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11</w:t>
            </w:r>
          </w:p>
        </w:tc>
        <w:tc>
          <w:tcPr>
            <w:tcW w:w="622" w:type="dxa"/>
            <w:vAlign w:val="center"/>
          </w:tcPr>
          <w:p>
            <w:pPr>
              <w:overflowPunct w:val="0"/>
              <w:snapToGrid w:val="0"/>
              <w:spacing w:line="22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行业管理</w:t>
            </w:r>
          </w:p>
        </w:tc>
        <w:tc>
          <w:tcPr>
            <w:tcW w:w="589" w:type="dxa"/>
            <w:vAlign w:val="center"/>
          </w:tcPr>
          <w:p>
            <w:pPr>
              <w:overflowPunct w:val="0"/>
              <w:snapToGrid w:val="0"/>
              <w:spacing w:line="22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机构评估信息</w:t>
            </w:r>
          </w:p>
        </w:tc>
        <w:tc>
          <w:tcPr>
            <w:tcW w:w="1842" w:type="dxa"/>
            <w:vAlign w:val="center"/>
          </w:tcPr>
          <w:p>
            <w:pPr>
              <w:overflowPunct w:val="0"/>
              <w:snapToGrid w:val="0"/>
              <w:spacing w:line="20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●本行政区域养老机构评估事项（综合评估、标准评定等）申请数量</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●本行政区域养老机构评估总体结果（综合评估、标准评估等）</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●本行政区域养老机构评估机构清单（综合评估、标准评估等）</w:t>
            </w:r>
          </w:p>
        </w:tc>
        <w:tc>
          <w:tcPr>
            <w:tcW w:w="2835" w:type="dxa"/>
            <w:vAlign w:val="center"/>
          </w:tcPr>
          <w:p>
            <w:pPr>
              <w:overflowPunct w:val="0"/>
              <w:snapToGrid w:val="0"/>
              <w:spacing w:line="22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 xml:space="preserve">●《养老机构管理办法》 </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●《养老机构等级划分与评定》（GB/T37276-2018)                      ●《养老机构服务质量基本规范》（GB/T35796-2017）                   ●《重庆市养老机构管理办法》             ●《养老机构等级划分与评定》（DB50/T 908-2019）</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●信息公开规定</w:t>
            </w:r>
          </w:p>
        </w:tc>
        <w:tc>
          <w:tcPr>
            <w:tcW w:w="833" w:type="dxa"/>
            <w:vAlign w:val="center"/>
          </w:tcPr>
          <w:p>
            <w:pPr>
              <w:overflowPunct w:val="0"/>
              <w:snapToGrid w:val="0"/>
              <w:spacing w:line="22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制定或获取评估结果之日起20个工作日内</w:t>
            </w:r>
          </w:p>
        </w:tc>
        <w:tc>
          <w:tcPr>
            <w:tcW w:w="1118" w:type="dxa"/>
            <w:vAlign w:val="center"/>
          </w:tcPr>
          <w:p>
            <w:pPr>
              <w:overflowPunct w:val="0"/>
              <w:snapToGrid w:val="0"/>
              <w:spacing w:line="22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两江新区社会保障局</w:t>
            </w:r>
          </w:p>
        </w:tc>
        <w:tc>
          <w:tcPr>
            <w:tcW w:w="2774" w:type="dxa"/>
            <w:vAlign w:val="center"/>
          </w:tcPr>
          <w:p>
            <w:pPr>
              <w:overflowPunct w:val="0"/>
              <w:snapToGrid w:val="0"/>
              <w:spacing w:line="22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 xml:space="preserve">（电子屏）                                                                                                                                                                                          □精准推送   □其他     </w:t>
            </w:r>
          </w:p>
        </w:tc>
        <w:tc>
          <w:tcPr>
            <w:tcW w:w="594"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594"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802"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825"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9" w:hRule="atLeast"/>
          <w:jc w:val="center"/>
        </w:trPr>
        <w:tc>
          <w:tcPr>
            <w:tcW w:w="450"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12</w:t>
            </w:r>
          </w:p>
        </w:tc>
        <w:tc>
          <w:tcPr>
            <w:tcW w:w="622"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行业管理</w:t>
            </w:r>
          </w:p>
        </w:tc>
        <w:tc>
          <w:tcPr>
            <w:tcW w:w="589"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行政处罚</w:t>
            </w:r>
          </w:p>
        </w:tc>
        <w:tc>
          <w:tcPr>
            <w:tcW w:w="1842"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●行政处罚事项及标准</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●行政处罚结果</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●行政复议、行政诉讼、监督方式及电话</w:t>
            </w:r>
          </w:p>
        </w:tc>
        <w:tc>
          <w:tcPr>
            <w:tcW w:w="2835" w:type="dxa"/>
            <w:vAlign w:val="center"/>
          </w:tcPr>
          <w:p>
            <w:pPr>
              <w:overflowPunct w:val="0"/>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●《中华人民共和国老年人权益保障法》</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 xml:space="preserve">●《中华人民共和国行政强制法》、《中华人民共和国行政处罚法》及其他有关法律、行政法规                   </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●《养老机构管理办法》</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●《重庆市老年人权益保障条例》《重庆市养老机构管理办法》</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●信息公开规定</w:t>
            </w:r>
          </w:p>
        </w:tc>
        <w:tc>
          <w:tcPr>
            <w:tcW w:w="833" w:type="dxa"/>
            <w:vAlign w:val="center"/>
          </w:tcPr>
          <w:p>
            <w:pPr>
              <w:overflowPunct w:val="0"/>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行政处罚决定做出之日起20个工作日内</w:t>
            </w:r>
          </w:p>
        </w:tc>
        <w:tc>
          <w:tcPr>
            <w:tcW w:w="1118" w:type="dxa"/>
            <w:vAlign w:val="center"/>
          </w:tcPr>
          <w:p>
            <w:pPr>
              <w:overflowPunct w:val="0"/>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两江新区社会保障局</w:t>
            </w:r>
          </w:p>
        </w:tc>
        <w:tc>
          <w:tcPr>
            <w:tcW w:w="2774" w:type="dxa"/>
            <w:vAlign w:val="center"/>
          </w:tcPr>
          <w:p>
            <w:pPr>
              <w:overflowPunct w:val="0"/>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 xml:space="preserve">（电子屏）                                                                                                                                                                                          □精准推送   □其他     </w:t>
            </w:r>
          </w:p>
        </w:tc>
        <w:tc>
          <w:tcPr>
            <w:tcW w:w="594"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594"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802"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825"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jc w:val="center"/>
        </w:trPr>
        <w:tc>
          <w:tcPr>
            <w:tcW w:w="450"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13</w:t>
            </w:r>
          </w:p>
        </w:tc>
        <w:tc>
          <w:tcPr>
            <w:tcW w:w="622"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行业管理</w:t>
            </w:r>
          </w:p>
        </w:tc>
        <w:tc>
          <w:tcPr>
            <w:tcW w:w="589"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行政检查</w:t>
            </w:r>
          </w:p>
        </w:tc>
        <w:tc>
          <w:tcPr>
            <w:tcW w:w="1842"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检查事项及标准、检查结果</w:t>
            </w:r>
          </w:p>
        </w:tc>
        <w:tc>
          <w:tcPr>
            <w:tcW w:w="2835" w:type="dxa"/>
            <w:vAlign w:val="center"/>
          </w:tcPr>
          <w:p>
            <w:pPr>
              <w:overflowPunct w:val="0"/>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●《中华人民共和国老年人权益保障法》                                ●《养老机构管理办法》               ●《重庆市老年人权益保障条例》                        ●《重庆市养老机构管理办法》                  ●《养老机构服务质量基本规范》（GB/T35796-2017）                                    ●信息公开规定</w:t>
            </w:r>
          </w:p>
        </w:tc>
        <w:tc>
          <w:tcPr>
            <w:tcW w:w="833" w:type="dxa"/>
            <w:vAlign w:val="center"/>
          </w:tcPr>
          <w:p>
            <w:pPr>
              <w:overflowPunct w:val="0"/>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检查结果做出之日起20个工作日内</w:t>
            </w:r>
          </w:p>
        </w:tc>
        <w:tc>
          <w:tcPr>
            <w:tcW w:w="1118" w:type="dxa"/>
            <w:vAlign w:val="center"/>
          </w:tcPr>
          <w:p>
            <w:pPr>
              <w:overflowPunct w:val="0"/>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两江新区社会保障局</w:t>
            </w:r>
          </w:p>
        </w:tc>
        <w:tc>
          <w:tcPr>
            <w:tcW w:w="2774" w:type="dxa"/>
            <w:vAlign w:val="center"/>
          </w:tcPr>
          <w:p>
            <w:pPr>
              <w:overflowPunct w:val="0"/>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 xml:space="preserve">（电子屏）                                                                                                                                                                                          □精准推送   □其他     </w:t>
            </w:r>
          </w:p>
        </w:tc>
        <w:tc>
          <w:tcPr>
            <w:tcW w:w="594"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594"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802"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825"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9" w:hRule="atLeast"/>
          <w:jc w:val="center"/>
        </w:trPr>
        <w:tc>
          <w:tcPr>
            <w:tcW w:w="450" w:type="dxa"/>
            <w:vAlign w:val="center"/>
          </w:tcPr>
          <w:p>
            <w:pPr>
              <w:overflowPunct w:val="0"/>
              <w:snapToGrid w:val="0"/>
              <w:spacing w:line="240" w:lineRule="exact"/>
              <w:jc w:val="center"/>
              <w:rPr>
                <w:rFonts w:ascii="方正仿宋_GBK" w:hAnsi="宋体" w:cs="宋体"/>
                <w:color w:val="000000"/>
                <w:kern w:val="0"/>
                <w:sz w:val="18"/>
                <w:szCs w:val="18"/>
              </w:rPr>
            </w:pPr>
            <w:r>
              <w:rPr>
                <w:rFonts w:hint="eastAsia" w:ascii="方正仿宋_GBK" w:hAnsi="宋体" w:cs="宋体"/>
                <w:color w:val="000000"/>
                <w:kern w:val="0"/>
                <w:sz w:val="18"/>
                <w:szCs w:val="18"/>
              </w:rPr>
              <w:t>14</w:t>
            </w:r>
          </w:p>
        </w:tc>
        <w:tc>
          <w:tcPr>
            <w:tcW w:w="622"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行业管理</w:t>
            </w:r>
          </w:p>
        </w:tc>
        <w:tc>
          <w:tcPr>
            <w:tcW w:w="589"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对养老服务收费项目及标准进行监督管理</w:t>
            </w:r>
          </w:p>
        </w:tc>
        <w:tc>
          <w:tcPr>
            <w:tcW w:w="1842" w:type="dxa"/>
            <w:vAlign w:val="center"/>
          </w:tcPr>
          <w:p>
            <w:pPr>
              <w:overflowPunct w:val="0"/>
              <w:snapToGrid w:val="0"/>
              <w:spacing w:line="240" w:lineRule="exact"/>
              <w:jc w:val="left"/>
              <w:rPr>
                <w:rFonts w:ascii="方正仿宋_GBK" w:hAnsi="宋体" w:cs="宋体"/>
                <w:color w:val="000000"/>
                <w:kern w:val="0"/>
                <w:sz w:val="18"/>
                <w:szCs w:val="18"/>
              </w:rPr>
            </w:pPr>
            <w:r>
              <w:rPr>
                <w:rFonts w:hint="eastAsia" w:ascii="方正仿宋_GBK" w:hAnsi="宋体" w:cs="宋体"/>
                <w:color w:val="000000"/>
                <w:kern w:val="0"/>
                <w:sz w:val="18"/>
                <w:szCs w:val="18"/>
              </w:rPr>
              <w:t>监督项目及标准</w:t>
            </w:r>
          </w:p>
        </w:tc>
        <w:tc>
          <w:tcPr>
            <w:tcW w:w="2835" w:type="dxa"/>
            <w:vAlign w:val="center"/>
          </w:tcPr>
          <w:p>
            <w:pPr>
              <w:overflowPunct w:val="0"/>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●《中华人民共和国老年人权益保障法》                                ●《重庆市老年人权益保障条例》                        ●《重庆市养老机构管理办法》                              ●信息公开规定</w:t>
            </w:r>
          </w:p>
        </w:tc>
        <w:tc>
          <w:tcPr>
            <w:tcW w:w="833" w:type="dxa"/>
            <w:vAlign w:val="center"/>
          </w:tcPr>
          <w:p>
            <w:pPr>
              <w:overflowPunct w:val="0"/>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检查结果做出之日起20个工作日内</w:t>
            </w:r>
          </w:p>
        </w:tc>
        <w:tc>
          <w:tcPr>
            <w:tcW w:w="1118" w:type="dxa"/>
            <w:vAlign w:val="center"/>
          </w:tcPr>
          <w:p>
            <w:pPr>
              <w:overflowPunct w:val="0"/>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两江新区社会保障局</w:t>
            </w:r>
          </w:p>
        </w:tc>
        <w:tc>
          <w:tcPr>
            <w:tcW w:w="2774" w:type="dxa"/>
            <w:vAlign w:val="center"/>
          </w:tcPr>
          <w:p>
            <w:pPr>
              <w:overflowPunct w:val="0"/>
              <w:snapToGrid w:val="0"/>
              <w:jc w:val="left"/>
              <w:rPr>
                <w:rFonts w:ascii="方正仿宋_GBK" w:hAnsi="宋体" w:cs="宋体"/>
                <w:color w:val="000000"/>
                <w:kern w:val="0"/>
                <w:sz w:val="18"/>
                <w:szCs w:val="18"/>
              </w:rPr>
            </w:pPr>
            <w:r>
              <w:rPr>
                <w:rFonts w:hint="eastAsia" w:ascii="方正仿宋_GBK" w:hAnsi="宋体" w:cs="宋体"/>
                <w:color w:val="000000"/>
                <w:kern w:val="0"/>
                <w:sz w:val="18"/>
                <w:szCs w:val="18"/>
              </w:rPr>
              <w:t>■政府网站   □政府公报                                                                                                                                                                                                                □两微一端   □发布会/听证会                                                                                                                                                                                              □广播电视   □纸质媒体                                                                                                                                                                                                   □公开查阅点 ■政府服务中心                                                                                                                                                                                                    □便民服务站 □入户/现场                                                                                                                                                                                                   □社区/企事业单位/村公示栏</w:t>
            </w:r>
            <w:r>
              <w:rPr>
                <w:rFonts w:hint="eastAsia" w:ascii="方正仿宋_GBK" w:hAnsi="宋体" w:cs="宋体"/>
                <w:color w:val="000000"/>
                <w:kern w:val="0"/>
                <w:sz w:val="18"/>
                <w:szCs w:val="18"/>
              </w:rPr>
              <w:br w:type="textWrapping"/>
            </w:r>
            <w:r>
              <w:rPr>
                <w:rFonts w:hint="eastAsia" w:ascii="方正仿宋_GBK" w:hAnsi="宋体" w:cs="宋体"/>
                <w:color w:val="000000"/>
                <w:kern w:val="0"/>
                <w:sz w:val="18"/>
                <w:szCs w:val="18"/>
              </w:rPr>
              <w:t xml:space="preserve">（电子屏）                                                                                                                                                                                          □精准推送   □其他     </w:t>
            </w:r>
          </w:p>
        </w:tc>
        <w:tc>
          <w:tcPr>
            <w:tcW w:w="594"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594"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637"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　</w:t>
            </w:r>
          </w:p>
        </w:tc>
        <w:tc>
          <w:tcPr>
            <w:tcW w:w="802" w:type="dxa"/>
            <w:vAlign w:val="center"/>
          </w:tcPr>
          <w:p>
            <w:pPr>
              <w:overflowPunct w:val="0"/>
              <w:snapToGrid w:val="0"/>
              <w:jc w:val="center"/>
              <w:rPr>
                <w:rFonts w:ascii="方正仿宋_GBK" w:hAnsi="宋体" w:cs="宋体"/>
                <w:color w:val="000000"/>
                <w:kern w:val="0"/>
                <w:sz w:val="18"/>
                <w:szCs w:val="18"/>
              </w:rPr>
            </w:pPr>
            <w:r>
              <w:rPr>
                <w:rFonts w:hint="eastAsia" w:ascii="方正仿宋_GBK" w:hAnsi="宋体" w:cs="宋体"/>
                <w:color w:val="000000"/>
                <w:kern w:val="0"/>
                <w:sz w:val="18"/>
                <w:szCs w:val="18"/>
              </w:rPr>
              <w:t>√</w:t>
            </w:r>
          </w:p>
        </w:tc>
        <w:tc>
          <w:tcPr>
            <w:tcW w:w="825" w:type="dxa"/>
            <w:vAlign w:val="center"/>
          </w:tcPr>
          <w:p>
            <w:pPr>
              <w:overflowPunct w:val="0"/>
              <w:snapToGrid w:val="0"/>
              <w:jc w:val="center"/>
              <w:rPr>
                <w:rFonts w:ascii="方正仿宋_GBK" w:hAnsi="宋体" w:cs="宋体"/>
                <w:color w:val="000000"/>
                <w:kern w:val="0"/>
                <w:sz w:val="18"/>
                <w:szCs w:val="18"/>
              </w:rPr>
            </w:pPr>
          </w:p>
        </w:tc>
      </w:tr>
    </w:tbl>
    <w:p>
      <w:pPr>
        <w:tabs>
          <w:tab w:val="left" w:pos="654"/>
          <w:tab w:val="left" w:pos="1594"/>
          <w:tab w:val="left" w:pos="2574"/>
          <w:tab w:val="left" w:pos="3934"/>
          <w:tab w:val="left" w:pos="7814"/>
          <w:tab w:val="left" w:pos="8554"/>
          <w:tab w:val="left" w:pos="9574"/>
          <w:tab w:val="left" w:pos="11334"/>
          <w:tab w:val="left" w:pos="11994"/>
          <w:tab w:val="left" w:pos="12654"/>
          <w:tab w:val="left" w:pos="13294"/>
          <w:tab w:val="left" w:pos="14034"/>
          <w:tab w:val="left" w:pos="14674"/>
          <w:tab w:val="left" w:pos="15394"/>
        </w:tabs>
        <w:overflowPunct w:val="0"/>
        <w:snapToGrid w:val="0"/>
        <w:spacing w:after="312" w:afterLines="100" w:line="600" w:lineRule="exact"/>
        <w:rPr>
          <w:rFonts w:ascii="方正黑体_GBK" w:hAnsi="宋体" w:eastAsia="方正黑体_GBK" w:cs="宋体"/>
          <w:color w:val="000000"/>
          <w:kern w:val="0"/>
          <w:szCs w:val="32"/>
        </w:rPr>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Wingdings 2">
    <w:altName w:val="Standard Symbols PS"/>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2902101"/>
      <w:docPartObj>
        <w:docPartGallery w:val="AutoText"/>
      </w:docPartObj>
    </w:sdtPr>
    <w:sdtContent>
      <w:p>
        <w:pPr>
          <w:pStyle w:val="3"/>
          <w:jc w:val="center"/>
        </w:pPr>
        <w:r>
          <w:fldChar w:fldCharType="begin"/>
        </w:r>
        <w:r>
          <w:instrText xml:space="preserve">PAGE   \* MERGEFORMAT</w:instrText>
        </w:r>
        <w:r>
          <w:fldChar w:fldCharType="separate"/>
        </w:r>
        <w:r>
          <w:rPr>
            <w:lang w:val="zh-CN"/>
          </w:rPr>
          <w:t>-</w:t>
        </w:r>
        <w:r>
          <w:t xml:space="preserve"> 1 -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BE1"/>
    <w:rsid w:val="0002262A"/>
    <w:rsid w:val="001D14C4"/>
    <w:rsid w:val="00210BE1"/>
    <w:rsid w:val="002B5828"/>
    <w:rsid w:val="003B0CDF"/>
    <w:rsid w:val="006E7869"/>
    <w:rsid w:val="0074588D"/>
    <w:rsid w:val="00842C20"/>
    <w:rsid w:val="009F6642"/>
    <w:rsid w:val="00A05A26"/>
    <w:rsid w:val="00B24916"/>
    <w:rsid w:val="00D93964"/>
    <w:rsid w:val="00DE2F02"/>
    <w:rsid w:val="00E130EF"/>
    <w:rsid w:val="00E717B2"/>
    <w:rsid w:val="00F14D4A"/>
    <w:rsid w:val="00F57968"/>
    <w:rsid w:val="00F84F9F"/>
    <w:rsid w:val="00FA2A03"/>
    <w:rsid w:val="FDD0D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方正仿宋_GBK"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Pages>
  <Words>3408</Words>
  <Characters>19430</Characters>
  <Lines>161</Lines>
  <Paragraphs>45</Paragraphs>
  <TotalTime>0</TotalTime>
  <ScaleCrop>false</ScaleCrop>
  <LinksUpToDate>false</LinksUpToDate>
  <CharactersWithSpaces>22793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2023-06-09T09:19:00Z</dcterms:created>
  <dc:creator>LQW</dc:creator>
  <cp:lastModifiedBy>user</cp:lastModifiedBy>
  <cp:lastPrinted>2020-10-23T14:31:00Z</cp:lastPrinted>
  <dcterms:modified xsi:type="dcterms:W3CDTF">2025-09-24T09:53:11Z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