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重庆市生态环境局两江新区分局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3</w:t>
      </w:r>
      <w:r>
        <w:rPr>
          <w:rFonts w:hint="eastAsia" w:ascii="方正小标宋_GBK" w:hAnsi="方正小标宋_GBK" w:eastAsia="方正小标宋_GBK" w:cs="方正小标宋_GBK"/>
          <w:sz w:val="44"/>
          <w:szCs w:val="44"/>
          <w:shd w:val="clear" w:color="auto" w:fill="FFFFFF"/>
        </w:rPr>
        <w:t>年度决算</w:t>
      </w:r>
      <w:r>
        <w:rPr>
          <w:rFonts w:hint="eastAsia" w:ascii="方正小标宋_GBK" w:hAnsi="方正小标宋_GBK" w:eastAsia="方正小标宋_GBK" w:cs="方正小标宋_GBK"/>
          <w:sz w:val="44"/>
          <w:szCs w:val="44"/>
          <w:shd w:val="clear" w:color="auto" w:fill="FFFFFF"/>
          <w:lang w:eastAsia="zh-CN"/>
        </w:rPr>
        <w:t>公开</w:t>
      </w:r>
      <w:r>
        <w:rPr>
          <w:rFonts w:hint="eastAsia" w:ascii="方正小标宋_GBK" w:hAnsi="方正小标宋_GBK" w:eastAsia="方正小标宋_GBK" w:cs="方正小标宋_GBK"/>
          <w:sz w:val="44"/>
          <w:szCs w:val="44"/>
          <w:shd w:val="clear" w:color="auto" w:fill="FFFFFF"/>
        </w:rPr>
        <w:t>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jc w:val="center"/>
        <w:textAlignment w:val="auto"/>
        <w:rPr>
          <w:rFonts w:hint="eastAsia" w:ascii="方正小标宋_GBK" w:hAnsi="方正小标宋_GBK" w:eastAsia="方正小标宋_GBK" w:cs="方正小标宋_GBK"/>
          <w:sz w:val="44"/>
          <w:szCs w:val="44"/>
          <w:shd w:val="clear" w:color="auto" w:fill="FFFFFF"/>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单位</w:t>
      </w:r>
      <w:r>
        <w:rPr>
          <w:rStyle w:val="10"/>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rPr>
      </w:pPr>
      <w:r>
        <w:rPr>
          <w:rStyle w:val="10"/>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Style w:val="10"/>
          <w:rFonts w:hint="eastAsia"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rPr>
        <w:t>重庆市生态环境局两江新区分局主要职责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负责贯彻执行生态环境法律法规、规章、标准和方针政策。</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负责生态环境问题的统筹协调和监督管理。</w:t>
      </w:r>
      <w:r>
        <w:rPr>
          <w:rFonts w:hint="default"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rPr>
        <w:t>负责监督管理减排目标的落实。</w:t>
      </w:r>
      <w:r>
        <w:rPr>
          <w:rFonts w:hint="default"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负责环境污染防治的监督管理。</w:t>
      </w:r>
      <w:r>
        <w:rPr>
          <w:rFonts w:hint="default" w:ascii="Times New Roman" w:hAnsi="Times New Roman" w:eastAsia="方正仿宋_GBK" w:cs="Times New Roman"/>
          <w:sz w:val="32"/>
          <w:szCs w:val="32"/>
          <w:lang w:eastAsia="zh-CN"/>
        </w:rPr>
        <w:t>五是</w:t>
      </w:r>
      <w:r>
        <w:rPr>
          <w:rFonts w:hint="default" w:ascii="Times New Roman" w:hAnsi="Times New Roman" w:eastAsia="方正仿宋_GBK" w:cs="Times New Roman"/>
          <w:sz w:val="32"/>
          <w:szCs w:val="32"/>
        </w:rPr>
        <w:t>负责核与辐射安全的分级监督管理。</w:t>
      </w:r>
      <w:r>
        <w:rPr>
          <w:rFonts w:hint="default" w:ascii="Times New Roman" w:hAnsi="Times New Roman" w:eastAsia="方正仿宋_GBK" w:cs="Times New Roman"/>
          <w:sz w:val="32"/>
          <w:szCs w:val="32"/>
          <w:lang w:eastAsia="zh-CN"/>
        </w:rPr>
        <w:t>六是</w:t>
      </w:r>
      <w:r>
        <w:rPr>
          <w:rFonts w:hint="default" w:ascii="Times New Roman" w:hAnsi="Times New Roman" w:eastAsia="方正仿宋_GBK" w:cs="Times New Roman"/>
          <w:sz w:val="32"/>
          <w:szCs w:val="32"/>
        </w:rPr>
        <w:t>负责生态环境准入的监督管理</w:t>
      </w:r>
      <w:r>
        <w:rPr>
          <w:rFonts w:hint="default" w:ascii="Times New Roman" w:hAnsi="Times New Roman" w:eastAsia="方正仿宋_GBK" w:cs="Times New Roman"/>
          <w:sz w:val="32"/>
          <w:szCs w:val="32"/>
          <w:lang w:eastAsia="zh-CN"/>
        </w:rPr>
        <w:t>。七是</w:t>
      </w:r>
      <w:r>
        <w:rPr>
          <w:rFonts w:hint="default" w:ascii="Times New Roman" w:hAnsi="Times New Roman" w:eastAsia="方正仿宋_GBK" w:cs="Times New Roman"/>
          <w:sz w:val="32"/>
          <w:szCs w:val="32"/>
        </w:rPr>
        <w:t>负责生态环境监测工作。</w:t>
      </w:r>
      <w:r>
        <w:rPr>
          <w:rFonts w:hint="default" w:ascii="Times New Roman" w:hAnsi="Times New Roman" w:eastAsia="方正仿宋_GBK" w:cs="Times New Roman"/>
          <w:sz w:val="32"/>
          <w:szCs w:val="32"/>
          <w:lang w:eastAsia="zh-CN"/>
        </w:rPr>
        <w:t>八是</w:t>
      </w:r>
      <w:r>
        <w:rPr>
          <w:rFonts w:hint="default" w:ascii="Times New Roman" w:hAnsi="Times New Roman" w:eastAsia="方正仿宋_GBK" w:cs="Times New Roman"/>
          <w:sz w:val="32"/>
          <w:szCs w:val="32"/>
        </w:rPr>
        <w:t>负责对接中央和市级生态环境保护督察有关工作。</w:t>
      </w:r>
      <w:r>
        <w:rPr>
          <w:rFonts w:hint="default" w:ascii="Times New Roman" w:hAnsi="Times New Roman" w:eastAsia="方正仿宋_GBK" w:cs="Times New Roman"/>
          <w:sz w:val="32"/>
          <w:szCs w:val="32"/>
          <w:lang w:eastAsia="zh-CN"/>
        </w:rPr>
        <w:t>九是</w:t>
      </w:r>
      <w:r>
        <w:rPr>
          <w:rFonts w:hint="default" w:ascii="Times New Roman" w:hAnsi="Times New Roman" w:eastAsia="方正仿宋_GBK" w:cs="Times New Roman"/>
          <w:sz w:val="32"/>
          <w:szCs w:val="32"/>
        </w:rPr>
        <w:t>负责生态环境监督执法。</w:t>
      </w:r>
      <w:r>
        <w:rPr>
          <w:rFonts w:hint="default" w:ascii="Times New Roman" w:hAnsi="Times New Roman" w:eastAsia="方正仿宋_GBK" w:cs="Times New Roman"/>
          <w:sz w:val="32"/>
          <w:szCs w:val="32"/>
          <w:lang w:eastAsia="zh-CN"/>
        </w:rPr>
        <w:t>十是</w:t>
      </w:r>
      <w:r>
        <w:rPr>
          <w:rFonts w:hint="default" w:ascii="Times New Roman" w:hAnsi="Times New Roman" w:eastAsia="方正仿宋_GBK" w:cs="Times New Roman"/>
          <w:sz w:val="32"/>
          <w:szCs w:val="32"/>
        </w:rPr>
        <w:t>组织、指导和协调生态环境宣传教育工作，推动社会组织和公众参与生态环境保护。</w:t>
      </w:r>
      <w:r>
        <w:rPr>
          <w:rFonts w:hint="default" w:ascii="Times New Roman" w:hAnsi="Times New Roman" w:eastAsia="方正仿宋_GBK" w:cs="Times New Roman"/>
          <w:sz w:val="32"/>
          <w:szCs w:val="32"/>
          <w:lang w:eastAsia="zh-CN"/>
        </w:rPr>
        <w:t>十一是</w:t>
      </w:r>
      <w:r>
        <w:rPr>
          <w:rFonts w:hint="default" w:ascii="Times New Roman" w:hAnsi="Times New Roman" w:eastAsia="方正仿宋_GBK" w:cs="Times New Roman"/>
          <w:sz w:val="32"/>
          <w:szCs w:val="32"/>
        </w:rPr>
        <w:t>承担两江新区生态文明建设与环境保护工作领导小组的日常工作。</w:t>
      </w:r>
      <w:r>
        <w:rPr>
          <w:rFonts w:hint="default" w:ascii="Times New Roman" w:hAnsi="Times New Roman" w:eastAsia="方正仿宋_GBK" w:cs="Times New Roman"/>
          <w:sz w:val="32"/>
          <w:szCs w:val="32"/>
          <w:lang w:eastAsia="zh-CN"/>
        </w:rPr>
        <w:t>十二是</w:t>
      </w:r>
      <w:r>
        <w:rPr>
          <w:rFonts w:hint="default" w:ascii="Times New Roman" w:hAnsi="Times New Roman" w:eastAsia="方正仿宋_GBK" w:cs="Times New Roman"/>
          <w:sz w:val="32"/>
          <w:szCs w:val="32"/>
        </w:rPr>
        <w:t>负责机关和重庆市生态环境保护综合行政执法总队生态环境执法六支队、重庆市生态环境监测中心两江分中心的党建工作。</w:t>
      </w:r>
      <w:r>
        <w:rPr>
          <w:rFonts w:hint="default" w:ascii="Times New Roman" w:hAnsi="Times New Roman" w:eastAsia="方正仿宋_GBK" w:cs="Times New Roman"/>
          <w:sz w:val="32"/>
          <w:szCs w:val="32"/>
          <w:lang w:eastAsia="zh-CN"/>
        </w:rPr>
        <w:t>十三是</w:t>
      </w:r>
      <w:r>
        <w:rPr>
          <w:rFonts w:hint="default" w:ascii="Times New Roman" w:hAnsi="Times New Roman" w:eastAsia="方正仿宋_GBK" w:cs="Times New Roman"/>
          <w:sz w:val="32"/>
          <w:szCs w:val="32"/>
        </w:rPr>
        <w:t>完成市生态环境局和两江新区管委会交办的其他工作。</w:t>
      </w:r>
      <w:r>
        <w:rPr>
          <w:rFonts w:hint="default" w:ascii="Times New Roman" w:hAnsi="Times New Roman" w:eastAsia="方正仿宋_GBK" w:cs="Times New Roman"/>
          <w:sz w:val="32"/>
          <w:szCs w:val="32"/>
          <w:lang w:eastAsia="zh-CN"/>
        </w:rPr>
        <w:t>十四是</w:t>
      </w:r>
      <w:r>
        <w:rPr>
          <w:rFonts w:hint="default" w:ascii="Times New Roman" w:hAnsi="Times New Roman" w:eastAsia="方正仿宋_GBK" w:cs="Times New Roman"/>
          <w:sz w:val="32"/>
          <w:szCs w:val="32"/>
        </w:rPr>
        <w:t>职能转变相关工作。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楷体_GBK" w:hAnsi="方正楷体_GBK" w:eastAsia="方正楷体_GBK" w:cs="方正楷体_GBK"/>
          <w:b w:val="0"/>
          <w:bCs/>
          <w:sz w:val="32"/>
          <w:szCs w:val="32"/>
          <w:lang w:eastAsia="zh-CN"/>
        </w:rPr>
      </w:pPr>
      <w:r>
        <w:rPr>
          <w:rStyle w:val="10"/>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重庆市生态环境局两江新区分局设置内设机构</w:t>
      </w:r>
      <w:r>
        <w:rPr>
          <w:rFonts w:hint="default" w:ascii="Times New Roman" w:hAnsi="Times New Roman" w:eastAsia="方正仿宋_GBK" w:cs="Times New Roman"/>
          <w:color w:val="auto"/>
          <w:sz w:val="32"/>
          <w:szCs w:val="32"/>
          <w:lang w:val="en-US" w:eastAsia="zh-CN"/>
        </w:rPr>
        <w:t>7个：</w:t>
      </w:r>
      <w:r>
        <w:rPr>
          <w:rFonts w:hint="default" w:ascii="Times New Roman" w:hAnsi="Times New Roman" w:eastAsia="方正仿宋_GBK" w:cs="Times New Roman"/>
          <w:color w:val="auto"/>
          <w:sz w:val="32"/>
          <w:szCs w:val="32"/>
        </w:rPr>
        <w:t>办公室、环境综合管理科、法制和宣传教育科、行政审批科（核与辐射安全管理科）、水生态环境科（科技监测科）、大气环境科、总量与固体废物管理科。</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实行双重管理体制单位2个：重庆市生态环境保护综合</w:t>
      </w:r>
      <w:r>
        <w:rPr>
          <w:rFonts w:hint="default" w:ascii="Times New Roman" w:hAnsi="Times New Roman" w:eastAsia="方正仿宋_GBK" w:cs="Times New Roman"/>
          <w:color w:val="auto"/>
          <w:sz w:val="32"/>
          <w:szCs w:val="32"/>
          <w:lang w:eastAsia="zh-CN"/>
        </w:rPr>
        <w:t>行</w:t>
      </w:r>
      <w:r>
        <w:rPr>
          <w:rFonts w:hint="default" w:ascii="Times New Roman" w:hAnsi="Times New Roman" w:eastAsia="方正仿宋_GBK" w:cs="Times New Roman"/>
          <w:color w:val="auto"/>
          <w:sz w:val="32"/>
          <w:szCs w:val="32"/>
        </w:rPr>
        <w:t>政执法总队六支队</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重庆市生态环境监测中心两江分中心。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0"/>
          <w:rFonts w:hint="eastAsia" w:ascii="方正楷体_GBK" w:hAnsi="方正楷体_GBK" w:eastAsia="方正楷体_GBK" w:cs="方正楷体_GBK"/>
          <w:b w:val="0"/>
          <w:bCs/>
          <w:sz w:val="32"/>
          <w:szCs w:val="32"/>
          <w:highlight w:val="none"/>
          <w:shd w:val="clear" w:color="auto" w:fill="FFFFFF"/>
        </w:rPr>
      </w:pPr>
      <w:r>
        <w:rPr>
          <w:rStyle w:val="10"/>
          <w:rFonts w:hint="eastAsia" w:ascii="方正楷体_GBK" w:hAnsi="方正楷体_GBK" w:eastAsia="方正楷体_GBK" w:cs="方正楷体_GBK"/>
          <w:b w:val="0"/>
          <w:bCs/>
          <w:sz w:val="32"/>
          <w:szCs w:val="32"/>
          <w:highlight w:val="none"/>
          <w:shd w:val="clear" w:color="auto" w:fill="FFFFFF"/>
        </w:rPr>
        <w:t>（</w:t>
      </w:r>
      <w:r>
        <w:rPr>
          <w:rStyle w:val="10"/>
          <w:rFonts w:hint="eastAsia" w:ascii="方正楷体_GBK" w:hAnsi="方正楷体_GBK" w:eastAsia="方正楷体_GBK" w:cs="方正楷体_GBK"/>
          <w:b w:val="0"/>
          <w:bCs/>
          <w:sz w:val="32"/>
          <w:szCs w:val="32"/>
          <w:highlight w:val="none"/>
          <w:shd w:val="clear" w:color="auto" w:fill="FFFFFF"/>
          <w:lang w:val="en-US" w:eastAsia="zh-CN"/>
        </w:rPr>
        <w:t>一</w:t>
      </w:r>
      <w:r>
        <w:rPr>
          <w:rStyle w:val="10"/>
          <w:rFonts w:hint="eastAsia" w:ascii="方正楷体_GBK" w:hAnsi="方正楷体_GBK" w:eastAsia="方正楷体_GBK" w:cs="方正楷体_GBK"/>
          <w:b w:val="0"/>
          <w:bCs/>
          <w:sz w:val="32"/>
          <w:szCs w:val="32"/>
          <w:highlight w:val="none"/>
          <w:shd w:val="clear" w:color="auto" w:fill="FFFFFF"/>
        </w:rPr>
        <w:t>）收入支出决算总体情况说明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8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Style w:val="10"/>
          <w:rFonts w:hint="default" w:ascii="Times New Roman" w:hAnsi="Times New Roman" w:eastAsia="方正仿宋_GBK" w:cs="Times New Roman"/>
          <w:b/>
          <w:bCs w:val="0"/>
          <w:sz w:val="32"/>
          <w:szCs w:val="32"/>
          <w:shd w:val="clear" w:color="auto" w:fill="FFFFFF"/>
        </w:rPr>
        <w:t>1.总体情况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2023年度收入总计</w:t>
      </w:r>
      <w:r>
        <w:rPr>
          <w:rFonts w:hint="default" w:ascii="Times New Roman" w:hAnsi="Times New Roman" w:eastAsia="方正仿宋_GBK" w:cs="Times New Roman"/>
          <w:b w:val="0"/>
          <w:bCs/>
          <w:sz w:val="32"/>
          <w:szCs w:val="32"/>
        </w:rPr>
        <w:t>7600</w:t>
      </w:r>
      <w:r>
        <w:rPr>
          <w:rFonts w:hint="default" w:ascii="Times New Roman" w:hAnsi="Times New Roman" w:eastAsia="方正仿宋_GBK" w:cs="Times New Roman"/>
          <w:b w:val="0"/>
          <w:bCs/>
          <w:sz w:val="32"/>
          <w:szCs w:val="32"/>
          <w:shd w:val="clear" w:color="auto" w:fill="FFFFFF"/>
        </w:rPr>
        <w:t>万元，支出总计</w:t>
      </w:r>
      <w:r>
        <w:rPr>
          <w:rFonts w:hint="default" w:ascii="Times New Roman" w:hAnsi="Times New Roman" w:eastAsia="方正仿宋_GBK" w:cs="Times New Roman"/>
          <w:b w:val="0"/>
          <w:bCs/>
          <w:sz w:val="32"/>
          <w:szCs w:val="32"/>
        </w:rPr>
        <w:t>7600</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lang w:val="en-US" w:eastAsia="zh-CN"/>
        </w:rPr>
        <w:t>收支较上年决算数增加973.63万元，增长14.69%</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主要原因</w:t>
      </w:r>
      <w:r>
        <w:rPr>
          <w:rFonts w:hint="eastAsia" w:ascii="Times New Roman" w:hAnsi="Times New Roman" w:eastAsia="方正仿宋_GBK" w:cs="Times New Roman"/>
          <w:b w:val="0"/>
          <w:bCs/>
          <w:color w:val="auto"/>
          <w:sz w:val="32"/>
          <w:szCs w:val="32"/>
          <w:shd w:val="clear" w:color="auto" w:fill="FFFFFF"/>
          <w:lang w:eastAsia="zh-CN"/>
        </w:rPr>
        <w:t>是</w:t>
      </w:r>
      <w:r>
        <w:rPr>
          <w:rFonts w:hint="default" w:ascii="Times New Roman" w:hAnsi="Times New Roman" w:eastAsia="方正仿宋_GBK" w:cs="Times New Roman"/>
          <w:color w:val="auto"/>
          <w:spacing w:val="0"/>
          <w:kern w:val="0"/>
          <w:sz w:val="32"/>
          <w:szCs w:val="32"/>
        </w:rPr>
        <w:t>一般公共预算财政拨款收入</w:t>
      </w:r>
      <w:r>
        <w:rPr>
          <w:rFonts w:hint="default" w:ascii="Times New Roman" w:hAnsi="Times New Roman" w:eastAsia="方正仿宋_GBK" w:cs="Times New Roman"/>
          <w:color w:val="auto"/>
          <w:spacing w:val="0"/>
          <w:kern w:val="0"/>
          <w:sz w:val="32"/>
          <w:szCs w:val="32"/>
          <w:lang w:val="en-US" w:eastAsia="zh-CN"/>
        </w:rPr>
        <w:t>增加290.52万元</w:t>
      </w:r>
      <w:r>
        <w:rPr>
          <w:rFonts w:hint="eastAsia" w:ascii="Times New Roman" w:hAnsi="Times New Roman" w:eastAsia="方正仿宋_GBK" w:cs="Times New Roman"/>
          <w:color w:val="auto"/>
          <w:spacing w:val="0"/>
          <w:kern w:val="0"/>
          <w:sz w:val="32"/>
          <w:szCs w:val="32"/>
          <w:lang w:val="en-US" w:eastAsia="zh-CN"/>
        </w:rPr>
        <w:t>，中央资金和市级专款等</w:t>
      </w:r>
      <w:r>
        <w:rPr>
          <w:rFonts w:hint="default" w:ascii="Times New Roman" w:hAnsi="Times New Roman" w:eastAsia="方正仿宋_GBK" w:cs="Times New Roman"/>
          <w:color w:val="auto"/>
          <w:sz w:val="32"/>
          <w:szCs w:val="32"/>
          <w:lang w:val="en-US" w:eastAsia="zh-CN" w:bidi="ar"/>
        </w:rPr>
        <w:t>其他收入增加531.56万元。</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Times New Roman"/>
          <w:b w:val="0"/>
          <w:bCs/>
          <w:sz w:val="32"/>
          <w:szCs w:val="32"/>
          <w:highlight w:val="none"/>
          <w:shd w:val="clear" w:color="auto" w:fill="FFFFFF"/>
        </w:rPr>
      </w:pPr>
      <w:r>
        <w:rPr>
          <w:rStyle w:val="10"/>
          <w:rFonts w:hint="default" w:ascii="Times New Roman" w:hAnsi="Times New Roman" w:eastAsia="方正仿宋_GBK" w:cs="Times New Roman"/>
          <w:b/>
          <w:bCs w:val="0"/>
          <w:sz w:val="32"/>
          <w:szCs w:val="32"/>
          <w:shd w:val="clear" w:color="auto" w:fill="FFFFFF"/>
        </w:rPr>
        <w:t>2.收入情况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2023年度收入合计</w:t>
      </w:r>
      <w:r>
        <w:rPr>
          <w:rFonts w:hint="default" w:ascii="Times New Roman" w:hAnsi="Times New Roman" w:eastAsia="方正仿宋_GBK" w:cs="Times New Roman"/>
          <w:b w:val="0"/>
          <w:bCs/>
          <w:sz w:val="32"/>
          <w:szCs w:val="32"/>
        </w:rPr>
        <w:t>6672.43</w:t>
      </w:r>
      <w:r>
        <w:rPr>
          <w:rFonts w:hint="default" w:ascii="Times New Roman" w:hAnsi="Times New Roman" w:eastAsia="方正仿宋_GBK" w:cs="Times New Roman"/>
          <w:b w:val="0"/>
          <w:bCs/>
          <w:sz w:val="32"/>
          <w:szCs w:val="32"/>
          <w:shd w:val="clear" w:color="auto" w:fill="FFFFFF"/>
        </w:rPr>
        <w:t>万元，较上年决算数增加822.08万元，增长14.05%，主要原因</w:t>
      </w:r>
      <w:r>
        <w:rPr>
          <w:rFonts w:hint="default" w:ascii="Times New Roman" w:hAnsi="Times New Roman" w:eastAsia="方正仿宋_GBK" w:cs="Times New Roman"/>
          <w:color w:val="auto"/>
          <w:sz w:val="32"/>
          <w:szCs w:val="32"/>
          <w:lang w:val="en-US" w:eastAsia="zh-CN" w:bidi="ar"/>
        </w:rPr>
        <w:t>是</w:t>
      </w:r>
      <w:r>
        <w:rPr>
          <w:rFonts w:hint="default" w:ascii="Times New Roman" w:hAnsi="Times New Roman" w:eastAsia="方正仿宋_GBK" w:cs="Times New Roman"/>
          <w:spacing w:val="0"/>
          <w:kern w:val="0"/>
          <w:sz w:val="32"/>
          <w:szCs w:val="32"/>
        </w:rPr>
        <w:t>一般公共预算财政拨款收入</w:t>
      </w:r>
      <w:r>
        <w:rPr>
          <w:rFonts w:hint="default" w:ascii="Times New Roman" w:hAnsi="Times New Roman" w:eastAsia="方正仿宋_GBK" w:cs="Times New Roman"/>
          <w:spacing w:val="0"/>
          <w:kern w:val="0"/>
          <w:sz w:val="32"/>
          <w:szCs w:val="32"/>
          <w:lang w:val="en-US" w:eastAsia="zh-CN"/>
        </w:rPr>
        <w:t>增加290.52万元，</w:t>
      </w:r>
      <w:r>
        <w:rPr>
          <w:rFonts w:hint="default" w:ascii="Times New Roman" w:hAnsi="Times New Roman" w:eastAsia="方正仿宋_GBK" w:cs="Times New Roman"/>
          <w:color w:val="auto"/>
          <w:sz w:val="32"/>
          <w:szCs w:val="32"/>
          <w:lang w:val="en-US" w:eastAsia="zh-CN" w:bidi="ar"/>
        </w:rPr>
        <w:t>其他收入增加531.56万元。</w:t>
      </w:r>
      <w:r>
        <w:rPr>
          <w:rFonts w:hint="default" w:ascii="Times New Roman" w:hAnsi="Times New Roman" w:eastAsia="方正仿宋_GBK" w:cs="Times New Roman"/>
          <w:b w:val="0"/>
          <w:bCs/>
          <w:sz w:val="32"/>
          <w:szCs w:val="32"/>
          <w:shd w:val="clear" w:color="auto" w:fill="FFFFFF"/>
        </w:rPr>
        <w:t>其中：财政拨款收入</w:t>
      </w:r>
      <w:r>
        <w:rPr>
          <w:rFonts w:hint="default" w:ascii="Times New Roman" w:hAnsi="Times New Roman" w:eastAsia="方正仿宋_GBK" w:cs="Times New Roman"/>
          <w:b w:val="0"/>
          <w:bCs/>
          <w:sz w:val="32"/>
          <w:szCs w:val="32"/>
        </w:rPr>
        <w:t>1687.55</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25.29</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highlight w:val="none"/>
          <w:shd w:val="clear" w:color="auto" w:fill="FFFFFF"/>
        </w:rPr>
        <w:t>其他收入</w:t>
      </w:r>
      <w:r>
        <w:rPr>
          <w:rFonts w:hint="default" w:ascii="Times New Roman" w:hAnsi="Times New Roman" w:eastAsia="方正仿宋_GBK" w:cs="Times New Roman"/>
          <w:b w:val="0"/>
          <w:bCs/>
          <w:sz w:val="32"/>
          <w:szCs w:val="32"/>
          <w:highlight w:val="none"/>
        </w:rPr>
        <w:t>4984.88</w:t>
      </w:r>
      <w:r>
        <w:rPr>
          <w:rFonts w:hint="default" w:ascii="Times New Roman" w:hAnsi="Times New Roman" w:eastAsia="方正仿宋_GBK" w:cs="Times New Roman"/>
          <w:b w:val="0"/>
          <w:bCs/>
          <w:sz w:val="32"/>
          <w:szCs w:val="32"/>
          <w:highlight w:val="none"/>
          <w:shd w:val="clear" w:color="auto" w:fill="FFFFFF"/>
        </w:rPr>
        <w:t>万元，占74.71%。此外，</w:t>
      </w:r>
      <w:r>
        <w:rPr>
          <w:rFonts w:hint="default" w:ascii="Times New Roman" w:hAnsi="Times New Roman" w:eastAsia="方正仿宋_GBK" w:cs="Times New Roman"/>
          <w:sz w:val="32"/>
          <w:szCs w:val="32"/>
          <w:shd w:val="clear" w:color="auto" w:fill="FFFFFF"/>
        </w:rPr>
        <w:t>使用非财政拨款结余和专用结余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b w:val="0"/>
          <w:bCs/>
          <w:sz w:val="32"/>
          <w:szCs w:val="32"/>
          <w:highlight w:val="none"/>
          <w:shd w:val="clear" w:color="auto" w:fill="FFFFFF"/>
        </w:rPr>
        <w:t>年初结转和结余</w:t>
      </w:r>
      <w:r>
        <w:rPr>
          <w:rFonts w:hint="default" w:ascii="Times New Roman" w:hAnsi="Times New Roman" w:eastAsia="方正仿宋_GBK" w:cs="Times New Roman"/>
          <w:b w:val="0"/>
          <w:bCs/>
          <w:sz w:val="32"/>
          <w:szCs w:val="32"/>
          <w:highlight w:val="none"/>
        </w:rPr>
        <w:t>927.57</w:t>
      </w:r>
      <w:r>
        <w:rPr>
          <w:rFonts w:hint="default" w:ascii="Times New Roman" w:hAnsi="Times New Roman" w:eastAsia="方正仿宋_GBK" w:cs="Times New Roman"/>
          <w:b w:val="0"/>
          <w:bCs/>
          <w:sz w:val="32"/>
          <w:szCs w:val="32"/>
          <w:highlight w:val="none"/>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bCs w:val="0"/>
          <w:sz w:val="32"/>
          <w:szCs w:val="32"/>
          <w:highlight w:val="none"/>
          <w:shd w:val="clear" w:color="auto" w:fill="FFFFFF"/>
        </w:rPr>
        <w:t>3.支出情况</w:t>
      </w:r>
      <w:r>
        <w:rPr>
          <w:rStyle w:val="10"/>
          <w:rFonts w:hint="default" w:ascii="Times New Roman" w:hAnsi="Times New Roman" w:eastAsia="方正仿宋_GBK" w:cs="Times New Roman"/>
          <w:b w:val="0"/>
          <w:bCs/>
          <w:sz w:val="32"/>
          <w:szCs w:val="32"/>
          <w:highlight w:val="none"/>
          <w:shd w:val="clear" w:color="auto" w:fill="FFFFFF"/>
        </w:rPr>
        <w:t>。</w:t>
      </w:r>
      <w:r>
        <w:rPr>
          <w:rFonts w:hint="default" w:ascii="Times New Roman" w:hAnsi="Times New Roman" w:eastAsia="方正仿宋_GBK" w:cs="Times New Roman"/>
          <w:b w:val="0"/>
          <w:bCs/>
          <w:sz w:val="32"/>
          <w:szCs w:val="32"/>
          <w:highlight w:val="none"/>
          <w:shd w:val="clear" w:color="auto" w:fill="FFFFFF"/>
        </w:rPr>
        <w:t>2023年度支出合计</w:t>
      </w:r>
      <w:r>
        <w:rPr>
          <w:rFonts w:hint="default" w:ascii="Times New Roman" w:hAnsi="Times New Roman" w:eastAsia="方正仿宋_GBK" w:cs="Times New Roman"/>
          <w:b w:val="0"/>
          <w:bCs/>
          <w:sz w:val="32"/>
          <w:szCs w:val="32"/>
          <w:highlight w:val="none"/>
        </w:rPr>
        <w:t>6125.75</w:t>
      </w:r>
      <w:r>
        <w:rPr>
          <w:rFonts w:hint="default" w:ascii="Times New Roman" w:hAnsi="Times New Roman" w:eastAsia="方正仿宋_GBK" w:cs="Times New Roman"/>
          <w:b w:val="0"/>
          <w:bCs/>
          <w:sz w:val="32"/>
          <w:szCs w:val="32"/>
          <w:highlight w:val="none"/>
          <w:shd w:val="clear" w:color="auto" w:fill="FFFFFF"/>
        </w:rPr>
        <w:t>万元，较上年决算数增加426.96万元，增长7.49%，主要原因</w:t>
      </w:r>
      <w:r>
        <w:rPr>
          <w:rFonts w:hint="eastAsia" w:ascii="Times New Roman" w:hAnsi="Times New Roman" w:eastAsia="方正仿宋_GBK" w:cs="Times New Roman"/>
          <w:b w:val="0"/>
          <w:bCs/>
          <w:sz w:val="32"/>
          <w:szCs w:val="32"/>
          <w:highlight w:val="none"/>
          <w:shd w:val="clear" w:color="auto" w:fill="FFFFFF"/>
          <w:lang w:val="en-US" w:eastAsia="zh-CN"/>
        </w:rPr>
        <w:t>是项目支出增加421.62万元。</w:t>
      </w:r>
      <w:r>
        <w:rPr>
          <w:rFonts w:hint="default" w:ascii="Times New Roman" w:hAnsi="Times New Roman" w:eastAsia="方正仿宋_GBK" w:cs="Times New Roman"/>
          <w:b w:val="0"/>
          <w:bCs/>
          <w:sz w:val="32"/>
          <w:szCs w:val="32"/>
          <w:highlight w:val="none"/>
          <w:shd w:val="clear" w:color="auto" w:fill="FFFFFF"/>
        </w:rPr>
        <w:t>其中：基本支出</w:t>
      </w:r>
      <w:r>
        <w:rPr>
          <w:rFonts w:hint="default" w:ascii="Times New Roman" w:hAnsi="Times New Roman" w:eastAsia="方正仿宋_GBK" w:cs="Times New Roman"/>
          <w:b w:val="0"/>
          <w:bCs/>
          <w:sz w:val="32"/>
          <w:szCs w:val="32"/>
          <w:highlight w:val="none"/>
        </w:rPr>
        <w:t>441.5</w:t>
      </w:r>
      <w:r>
        <w:rPr>
          <w:rFonts w:hint="default" w:ascii="Times New Roman" w:hAnsi="Times New Roman" w:eastAsia="方正仿宋_GBK" w:cs="Times New Roman"/>
          <w:b w:val="0"/>
          <w:bCs/>
          <w:sz w:val="32"/>
          <w:szCs w:val="32"/>
          <w:highlight w:val="none"/>
          <w:shd w:val="clear" w:color="auto" w:fill="FFFFFF"/>
        </w:rPr>
        <w:t>万元，占7.21%；项目支出</w:t>
      </w:r>
      <w:r>
        <w:rPr>
          <w:rFonts w:hint="default" w:ascii="Times New Roman" w:hAnsi="Times New Roman" w:eastAsia="方正仿宋_GBK" w:cs="Times New Roman"/>
          <w:b w:val="0"/>
          <w:bCs/>
          <w:sz w:val="32"/>
          <w:szCs w:val="32"/>
          <w:highlight w:val="none"/>
        </w:rPr>
        <w:t>5684.25</w:t>
      </w:r>
      <w:r>
        <w:rPr>
          <w:rFonts w:hint="default" w:ascii="Times New Roman" w:hAnsi="Times New Roman" w:eastAsia="方正仿宋_GBK" w:cs="Times New Roman"/>
          <w:b w:val="0"/>
          <w:bCs/>
          <w:sz w:val="32"/>
          <w:szCs w:val="32"/>
          <w:highlight w:val="none"/>
          <w:shd w:val="clear" w:color="auto" w:fill="FFFFFF"/>
        </w:rPr>
        <w:t>万元，占92.79%</w:t>
      </w:r>
      <w:r>
        <w:rPr>
          <w:rFonts w:hint="default" w:ascii="Times New Roman" w:hAnsi="Times New Roman" w:eastAsia="方正仿宋_GBK" w:cs="Times New Roman"/>
          <w:b w:val="0"/>
          <w:bCs/>
          <w:sz w:val="32"/>
          <w:szCs w:val="32"/>
          <w:shd w:val="clear" w:color="auto" w:fill="FFFFFF"/>
        </w:rPr>
        <w:t>。</w:t>
      </w:r>
      <w:r>
        <w:rPr>
          <w:rFonts w:ascii="方正仿宋_GBK" w:hAnsi="方正仿宋_GBK" w:eastAsia="方正仿宋_GBK" w:cs="方正仿宋_GBK"/>
          <w:sz w:val="32"/>
          <w:szCs w:val="32"/>
          <w:shd w:val="clear" w:color="auto" w:fill="FFFFFF"/>
        </w:rPr>
        <w:t>此外，</w:t>
      </w:r>
      <w:r>
        <w:rPr>
          <w:rFonts w:hint="default" w:ascii="Times New Roman" w:hAnsi="Times New Roman" w:eastAsia="方正仿宋_GBK" w:cs="Times New Roman"/>
          <w:sz w:val="32"/>
          <w:szCs w:val="32"/>
          <w:shd w:val="clear" w:color="auto" w:fill="FFFFFF"/>
        </w:rPr>
        <w:t>结余分配</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ascii="方正仿宋_GBK" w:hAnsi="方正仿宋_GBK" w:eastAsia="方正仿宋_GBK" w:cs="方正仿宋_GBK"/>
          <w:sz w:val="32"/>
          <w:szCs w:val="32"/>
          <w:shd w:val="clear" w:color="auto" w:fill="FFFFFF"/>
        </w:rPr>
        <w:t>。</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4.结转结余情况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2023年度年末结转和结余</w:t>
      </w:r>
      <w:r>
        <w:rPr>
          <w:rFonts w:hint="default" w:ascii="Times New Roman" w:hAnsi="Times New Roman" w:eastAsia="方正仿宋_GBK" w:cs="Times New Roman"/>
          <w:b w:val="0"/>
          <w:bCs/>
          <w:sz w:val="32"/>
          <w:szCs w:val="32"/>
        </w:rPr>
        <w:t>1474.26</w:t>
      </w:r>
      <w:r>
        <w:rPr>
          <w:rFonts w:hint="default" w:ascii="Times New Roman" w:hAnsi="Times New Roman" w:eastAsia="方正仿宋_GBK" w:cs="Times New Roman"/>
          <w:b w:val="0"/>
          <w:bCs/>
          <w:sz w:val="32"/>
          <w:szCs w:val="32"/>
          <w:shd w:val="clear" w:color="auto" w:fill="FFFFFF"/>
        </w:rPr>
        <w:t>万元，较上年决算数增加546.69万元，增长58.94%，主要原因是</w:t>
      </w:r>
      <w:r>
        <w:rPr>
          <w:rFonts w:ascii="方正仿宋_GBK" w:hAnsi="方正仿宋_GBK" w:eastAsia="方正仿宋_GBK" w:cs="方正仿宋_GBK"/>
          <w:sz w:val="32"/>
          <w:szCs w:val="32"/>
          <w:shd w:val="clear" w:color="auto" w:fill="FFFFFF"/>
        </w:rPr>
        <w:t>中央资金项目在政策范围内按要求结转</w:t>
      </w:r>
      <w:r>
        <w:rPr>
          <w:rFonts w:hint="default" w:ascii="Times New Roman" w:hAnsi="Times New Roman" w:eastAsia="方正仿宋_GBK" w:cs="Times New Roman"/>
          <w:color w:val="auto"/>
          <w:sz w:val="32"/>
          <w:szCs w:val="32"/>
          <w:lang w:val="en-US" w:eastAsia="zh-CN" w:bidi="ar"/>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0"/>
          <w:rFonts w:hint="eastAsia" w:ascii="方正楷体_GBK" w:hAnsi="方正楷体_GBK" w:eastAsia="方正楷体_GBK" w:cs="方正楷体_GBK"/>
          <w:b w:val="0"/>
          <w:bCs/>
          <w:sz w:val="32"/>
          <w:szCs w:val="32"/>
          <w:highlight w:val="none"/>
          <w:shd w:val="clear" w:color="auto" w:fill="FFFFFF"/>
          <w:lang w:eastAsia="zh-CN"/>
        </w:rPr>
      </w:pPr>
      <w:r>
        <w:rPr>
          <w:rStyle w:val="10"/>
          <w:rFonts w:hint="eastAsia" w:ascii="方正楷体_GBK" w:hAnsi="方正楷体_GBK" w:eastAsia="方正楷体_GBK" w:cs="方正楷体_GBK"/>
          <w:b w:val="0"/>
          <w:bCs/>
          <w:sz w:val="32"/>
          <w:szCs w:val="32"/>
          <w:highlight w:val="none"/>
          <w:shd w:val="clear" w:color="auto" w:fill="FFFFFF"/>
        </w:rPr>
        <w:t>（二）财政拨款收入支出决算总体情况说明</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highlight w:val="red"/>
        </w:rPr>
      </w:pPr>
      <w:r>
        <w:rPr>
          <w:rFonts w:hint="default" w:ascii="Times New Roman" w:hAnsi="Times New Roman" w:eastAsia="方正仿宋_GBK" w:cs="Times New Roman"/>
          <w:b w:val="0"/>
          <w:bCs/>
          <w:sz w:val="32"/>
          <w:szCs w:val="32"/>
          <w:shd w:val="clear" w:color="auto" w:fill="FFFFFF"/>
        </w:rPr>
        <w:t>2023年度财政拨款收、支总计1705.31万元。与2022年相比，财政拨款收、支总计各增加308.28万元，增长22.07%。主要原因是</w:t>
      </w:r>
      <w:r>
        <w:rPr>
          <w:rFonts w:hint="eastAsia" w:ascii="Times New Roman" w:hAnsi="Times New Roman" w:eastAsia="方正仿宋_GBK" w:cs="Times New Roman"/>
          <w:b w:val="0"/>
          <w:bCs/>
          <w:sz w:val="32"/>
          <w:szCs w:val="32"/>
          <w:shd w:val="clear" w:color="auto" w:fill="FFFFFF"/>
          <w:lang w:eastAsia="zh-CN"/>
        </w:rPr>
        <w:t>年中追加环境保护事务工作专项和政策性调整人员经费预算。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0"/>
          <w:rFonts w:hint="eastAsia" w:ascii="方正楷体_GBK" w:hAnsi="方正楷体_GBK" w:eastAsia="方正楷体_GBK" w:cs="方正楷体_GBK"/>
          <w:b w:val="0"/>
          <w:bCs/>
          <w:sz w:val="32"/>
          <w:szCs w:val="32"/>
          <w:highlight w:val="yellow"/>
          <w:shd w:val="clear" w:color="auto" w:fill="FFFFFF"/>
          <w:lang w:eastAsia="zh-CN"/>
        </w:rPr>
      </w:pPr>
      <w:r>
        <w:rPr>
          <w:rStyle w:val="10"/>
          <w:rFonts w:hint="eastAsia" w:ascii="方正楷体_GBK" w:hAnsi="方正楷体_GBK" w:eastAsia="方正楷体_GBK" w:cs="方正楷体_GBK"/>
          <w:b w:val="0"/>
          <w:bCs/>
          <w:sz w:val="32"/>
          <w:szCs w:val="32"/>
          <w:highlight w:val="none"/>
          <w:shd w:val="clear" w:color="auto" w:fill="FFFFFF"/>
        </w:rPr>
        <w:t>（三）一般公共预算财政拨款收入支出决算情况说明</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Times New Roman"/>
          <w:b w:val="0"/>
          <w:bCs/>
          <w:sz w:val="32"/>
          <w:szCs w:val="32"/>
          <w:highlight w:val="none"/>
        </w:rPr>
      </w:pPr>
      <w:r>
        <w:rPr>
          <w:rStyle w:val="10"/>
          <w:rFonts w:hint="default" w:ascii="Times New Roman" w:hAnsi="Times New Roman" w:eastAsia="方正仿宋_GBK" w:cs="Times New Roman"/>
          <w:b/>
          <w:bCs w:val="0"/>
          <w:sz w:val="32"/>
          <w:szCs w:val="32"/>
          <w:shd w:val="clear" w:color="auto" w:fill="FFFFFF"/>
        </w:rPr>
        <w:t>1.收入情况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2023年度一般公共预算财政拨款收入</w:t>
      </w:r>
      <w:r>
        <w:rPr>
          <w:rFonts w:hint="default" w:ascii="Times New Roman" w:hAnsi="Times New Roman" w:eastAsia="方正仿宋_GBK" w:cs="Times New Roman"/>
          <w:b w:val="0"/>
          <w:bCs/>
          <w:sz w:val="32"/>
          <w:szCs w:val="32"/>
        </w:rPr>
        <w:t>1687.55</w:t>
      </w:r>
      <w:r>
        <w:rPr>
          <w:rFonts w:hint="default" w:ascii="Times New Roman" w:hAnsi="Times New Roman" w:eastAsia="方正仿宋_GBK" w:cs="Times New Roman"/>
          <w:b w:val="0"/>
          <w:bCs/>
          <w:sz w:val="32"/>
          <w:szCs w:val="32"/>
          <w:highlight w:val="none"/>
          <w:shd w:val="clear" w:color="auto" w:fill="FFFFFF"/>
        </w:rPr>
        <w:t>万元，较上年决算数增加290.52万元，增长20.8%。主要原因是</w:t>
      </w:r>
      <w:r>
        <w:rPr>
          <w:rFonts w:hint="eastAsia" w:ascii="Times New Roman" w:hAnsi="Times New Roman" w:eastAsia="方正仿宋_GBK" w:cs="Times New Roman"/>
          <w:b w:val="0"/>
          <w:bCs/>
          <w:sz w:val="32"/>
          <w:szCs w:val="32"/>
          <w:shd w:val="clear" w:color="auto" w:fill="FFFFFF"/>
          <w:lang w:eastAsia="zh-CN"/>
        </w:rPr>
        <w:t>项目预算增加和政策性调整人员经费预算</w:t>
      </w:r>
      <w:r>
        <w:rPr>
          <w:rFonts w:hint="eastAsia" w:ascii="Times New Roman" w:hAnsi="Times New Roman" w:eastAsia="方正仿宋_GBK" w:cs="Times New Roman"/>
          <w:b w:val="0"/>
          <w:bCs/>
          <w:sz w:val="32"/>
          <w:szCs w:val="32"/>
          <w:highlight w:val="none"/>
          <w:shd w:val="clear" w:color="auto" w:fill="FFFFFF"/>
          <w:lang w:val="en-US" w:eastAsia="zh-CN"/>
        </w:rPr>
        <w:t>。</w:t>
      </w:r>
      <w:r>
        <w:rPr>
          <w:rFonts w:hint="default" w:ascii="Times New Roman" w:hAnsi="Times New Roman" w:eastAsia="方正仿宋_GBK" w:cs="Times New Roman"/>
          <w:b w:val="0"/>
          <w:bCs/>
          <w:sz w:val="32"/>
          <w:szCs w:val="32"/>
          <w:highlight w:val="none"/>
          <w:shd w:val="clear" w:color="auto" w:fill="FFFFFF"/>
        </w:rPr>
        <w:t>较年初预算数增加58.6万元，增长3.6%。主要原因是</w:t>
      </w:r>
      <w:r>
        <w:rPr>
          <w:rFonts w:hint="eastAsia" w:ascii="Times New Roman" w:hAnsi="Times New Roman" w:eastAsia="方正仿宋_GBK" w:cs="Times New Roman"/>
          <w:b w:val="0"/>
          <w:bCs/>
          <w:sz w:val="32"/>
          <w:szCs w:val="32"/>
          <w:highlight w:val="none"/>
          <w:shd w:val="clear" w:color="auto" w:fill="FFFFFF"/>
          <w:lang w:val="en-US" w:eastAsia="zh-CN"/>
        </w:rPr>
        <w:t>年中追加环境保护事务工作专项</w:t>
      </w:r>
      <w:r>
        <w:rPr>
          <w:rFonts w:hint="eastAsia" w:ascii="方正仿宋_GBK" w:hAnsi="方正仿宋_GBK" w:eastAsia="方正仿宋_GBK" w:cs="方正仿宋_GBK"/>
          <w:sz w:val="32"/>
          <w:szCs w:val="32"/>
          <w:highlight w:val="none"/>
          <w:shd w:val="clear" w:color="auto" w:fill="FFFFFF"/>
          <w:lang w:eastAsia="zh-CN"/>
        </w:rPr>
        <w:t>项目预算</w:t>
      </w:r>
      <w:r>
        <w:rPr>
          <w:rFonts w:hint="eastAsia" w:ascii="Times New Roman" w:hAnsi="Times New Roman" w:eastAsia="方正仿宋_GBK" w:cs="Times New Roman"/>
          <w:b w:val="0"/>
          <w:bCs/>
          <w:color w:val="auto"/>
          <w:sz w:val="32"/>
          <w:szCs w:val="32"/>
          <w:highlight w:val="none"/>
          <w:shd w:val="clear" w:color="auto" w:fill="FFFFFF"/>
          <w:lang w:eastAsia="zh-CN"/>
        </w:rPr>
        <w:t>。</w:t>
      </w:r>
      <w:r>
        <w:rPr>
          <w:rFonts w:hint="default" w:ascii="Times New Roman" w:hAnsi="Times New Roman" w:eastAsia="方正仿宋_GBK" w:cs="Times New Roman"/>
          <w:b w:val="0"/>
          <w:bCs/>
          <w:sz w:val="32"/>
          <w:szCs w:val="32"/>
          <w:highlight w:val="none"/>
          <w:shd w:val="clear" w:color="auto" w:fill="FFFFFF"/>
        </w:rPr>
        <w:t>此外，年初财政拨款结转和结余</w:t>
      </w:r>
      <w:r>
        <w:rPr>
          <w:rFonts w:hint="default" w:ascii="Times New Roman" w:hAnsi="Times New Roman" w:eastAsia="方正仿宋_GBK" w:cs="Times New Roman"/>
          <w:b w:val="0"/>
          <w:bCs/>
          <w:sz w:val="32"/>
          <w:szCs w:val="32"/>
          <w:highlight w:val="none"/>
        </w:rPr>
        <w:t>17.76</w:t>
      </w:r>
      <w:r>
        <w:rPr>
          <w:rFonts w:hint="default" w:ascii="Times New Roman" w:hAnsi="Times New Roman" w:eastAsia="方正仿宋_GBK" w:cs="Times New Roman"/>
          <w:b w:val="0"/>
          <w:bCs/>
          <w:sz w:val="32"/>
          <w:szCs w:val="32"/>
          <w:highlight w:val="none"/>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highlight w:val="none"/>
          <w:shd w:val="clear" w:color="auto" w:fill="FFFFFF"/>
        </w:rPr>
        <w:t>2.支出情况</w:t>
      </w:r>
      <w:r>
        <w:rPr>
          <w:rStyle w:val="10"/>
          <w:rFonts w:hint="default" w:ascii="Times New Roman" w:hAnsi="Times New Roman" w:eastAsia="方正仿宋_GBK" w:cs="Times New Roman"/>
          <w:b w:val="0"/>
          <w:bCs/>
          <w:sz w:val="32"/>
          <w:szCs w:val="32"/>
          <w:highlight w:val="none"/>
          <w:shd w:val="clear" w:color="auto" w:fill="FFFFFF"/>
        </w:rPr>
        <w:t>。</w:t>
      </w:r>
      <w:r>
        <w:rPr>
          <w:rFonts w:hint="default" w:ascii="Times New Roman" w:hAnsi="Times New Roman" w:eastAsia="方正仿宋_GBK" w:cs="Times New Roman"/>
          <w:b w:val="0"/>
          <w:bCs/>
          <w:sz w:val="32"/>
          <w:szCs w:val="32"/>
          <w:highlight w:val="none"/>
          <w:shd w:val="clear" w:color="auto" w:fill="FFFFFF"/>
        </w:rPr>
        <w:t>2023年度一般公共预算财政拨款支出</w:t>
      </w:r>
      <w:r>
        <w:rPr>
          <w:rFonts w:hint="default" w:ascii="Times New Roman" w:hAnsi="Times New Roman" w:eastAsia="方正仿宋_GBK" w:cs="Times New Roman"/>
          <w:b w:val="0"/>
          <w:bCs/>
          <w:sz w:val="32"/>
          <w:szCs w:val="32"/>
          <w:highlight w:val="none"/>
        </w:rPr>
        <w:t>1656.99</w:t>
      </w:r>
      <w:r>
        <w:rPr>
          <w:rFonts w:hint="default" w:ascii="Times New Roman" w:hAnsi="Times New Roman" w:eastAsia="方正仿宋_GBK" w:cs="Times New Roman"/>
          <w:b w:val="0"/>
          <w:bCs/>
          <w:sz w:val="32"/>
          <w:szCs w:val="32"/>
          <w:shd w:val="clear" w:color="auto" w:fill="FFFFFF"/>
        </w:rPr>
        <w:t>万元，较上年决算数增加277.71万元，增长20.13%。</w:t>
      </w:r>
      <w:r>
        <w:rPr>
          <w:rFonts w:ascii="方正仿宋_GBK" w:hAnsi="方正仿宋_GBK" w:eastAsia="方正仿宋_GBK" w:cs="方正仿宋_GBK"/>
          <w:sz w:val="32"/>
          <w:szCs w:val="32"/>
          <w:shd w:val="clear" w:color="auto" w:fill="FFFFFF"/>
        </w:rPr>
        <w:t>主要原因一是</w:t>
      </w:r>
      <w:r>
        <w:rPr>
          <w:rFonts w:hint="eastAsia" w:ascii="方正仿宋_GBK" w:hAnsi="方正仿宋_GBK" w:eastAsia="方正仿宋_GBK" w:cs="方正仿宋_GBK"/>
          <w:sz w:val="32"/>
          <w:szCs w:val="32"/>
          <w:shd w:val="clear" w:color="auto" w:fill="FFFFFF"/>
        </w:rPr>
        <w:t>环境保护事务工作专项</w:t>
      </w:r>
      <w:r>
        <w:rPr>
          <w:rFonts w:hint="eastAsia" w:ascii="方正仿宋_GBK" w:hAnsi="方正仿宋_GBK" w:eastAsia="方正仿宋_GBK" w:cs="方正仿宋_GBK"/>
          <w:sz w:val="32"/>
          <w:szCs w:val="32"/>
          <w:shd w:val="clear" w:color="auto" w:fill="FFFFFF"/>
          <w:lang w:eastAsia="zh-CN"/>
        </w:rPr>
        <w:t>和环境监督管理工作项目</w:t>
      </w:r>
      <w:r>
        <w:rPr>
          <w:rFonts w:ascii="方正仿宋_GBK" w:hAnsi="方正仿宋_GBK" w:eastAsia="方正仿宋_GBK" w:cs="方正仿宋_GBK"/>
          <w:sz w:val="32"/>
          <w:szCs w:val="32"/>
          <w:shd w:val="clear" w:color="auto" w:fill="FFFFFF"/>
        </w:rPr>
        <w:t>经费支出增加，二是编制内人员正常调资导致人员经费增加</w:t>
      </w:r>
      <w:r>
        <w:rPr>
          <w:rFonts w:hint="eastAsia"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较年初预算数增加28.04万元，增长1.72%。主要原因是</w:t>
      </w:r>
      <w:r>
        <w:rPr>
          <w:rFonts w:hint="eastAsia" w:ascii="Times New Roman" w:hAnsi="Times New Roman" w:eastAsia="方正仿宋_GBK" w:cs="Times New Roman"/>
          <w:b w:val="0"/>
          <w:bCs/>
          <w:sz w:val="32"/>
          <w:szCs w:val="32"/>
          <w:shd w:val="clear" w:color="auto" w:fill="FFFFFF"/>
          <w:lang w:val="en-US" w:eastAsia="zh-CN"/>
        </w:rPr>
        <w:t>项目经费</w:t>
      </w:r>
      <w:r>
        <w:rPr>
          <w:rFonts w:hint="eastAsia" w:ascii="Times New Roman" w:hAnsi="Times New Roman" w:eastAsia="方正仿宋_GBK" w:cs="Times New Roman"/>
          <w:b w:val="0"/>
          <w:bCs/>
          <w:color w:val="auto"/>
          <w:sz w:val="32"/>
          <w:szCs w:val="32"/>
          <w:shd w:val="clear" w:color="auto" w:fill="FFFFFF"/>
          <w:lang w:val="en-US" w:eastAsia="zh-CN"/>
        </w:rPr>
        <w:t>支出增加</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Times New Roman"/>
          <w:b w:val="0"/>
          <w:bCs/>
          <w:sz w:val="32"/>
          <w:szCs w:val="32"/>
          <w:highlight w:val="none"/>
          <w:shd w:val="clear" w:color="auto" w:fill="FFFFFF"/>
        </w:rPr>
      </w:pPr>
      <w:r>
        <w:rPr>
          <w:rStyle w:val="10"/>
          <w:rFonts w:hint="eastAsia" w:ascii="方正仿宋_GBK" w:hAnsi="方正仿宋_GBK" w:eastAsia="方正仿宋_GBK" w:cs="方正仿宋_GBK"/>
          <w:b/>
          <w:bCs w:val="0"/>
          <w:sz w:val="32"/>
          <w:szCs w:val="32"/>
          <w:highlight w:val="none"/>
          <w:shd w:val="clear" w:color="auto" w:fill="FFFFFF"/>
        </w:rPr>
        <w:t>3.结转结余情况</w:t>
      </w:r>
      <w:r>
        <w:rPr>
          <w:rStyle w:val="10"/>
          <w:rFonts w:hint="eastAsia" w:ascii="方正仿宋_GBK" w:hAnsi="方正仿宋_GBK" w:eastAsia="方正仿宋_GBK" w:cs="方正仿宋_GBK"/>
          <w:b w:val="0"/>
          <w:bCs/>
          <w:sz w:val="32"/>
          <w:szCs w:val="32"/>
          <w:highlight w:val="none"/>
          <w:shd w:val="clear" w:color="auto" w:fill="FFFFFF"/>
          <w:lang w:eastAsia="zh-CN"/>
        </w:rPr>
        <w:t>。</w:t>
      </w:r>
      <w:r>
        <w:rPr>
          <w:rFonts w:hint="default" w:ascii="Times New Roman" w:hAnsi="Times New Roman" w:eastAsia="方正仿宋_GBK" w:cs="Times New Roman"/>
          <w:b w:val="0"/>
          <w:bCs/>
          <w:sz w:val="32"/>
          <w:szCs w:val="32"/>
          <w:highlight w:val="none"/>
          <w:shd w:val="clear" w:color="auto" w:fill="FFFFFF"/>
        </w:rPr>
        <w:t>2023年度年末一般公共预算财政拨款结转和结余48.32万元，较上年决算数增加30.56万元，增长172.07%，主要原因部分项目经费按政策规定结转下年使用。</w:t>
      </w:r>
      <w:bookmarkStart w:id="0" w:name="_GoBack"/>
      <w:bookmarkEnd w:id="0"/>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Times New Roman"/>
          <w:b w:val="0"/>
          <w:bCs/>
          <w:color w:val="FF0000"/>
          <w:sz w:val="32"/>
          <w:szCs w:val="32"/>
          <w:highlight w:val="cyan"/>
          <w:shd w:val="clear" w:color="auto" w:fill="FFFFFF"/>
        </w:rPr>
      </w:pPr>
      <w:r>
        <w:rPr>
          <w:rStyle w:val="10"/>
          <w:rFonts w:hint="default" w:ascii="Times New Roman" w:hAnsi="Times New Roman" w:eastAsia="方正仿宋_GBK" w:cs="Times New Roman"/>
          <w:b/>
          <w:bCs w:val="0"/>
          <w:sz w:val="32"/>
          <w:szCs w:val="32"/>
          <w:shd w:val="clear" w:color="auto" w:fill="FFFFFF"/>
        </w:rPr>
        <w:t>4.比较情况。</w:t>
      </w:r>
      <w:r>
        <w:rPr>
          <w:rFonts w:hint="default" w:ascii="Times New Roman" w:hAnsi="Times New Roman" w:eastAsia="方正仿宋_GBK" w:cs="Times New Roman"/>
          <w:b w:val="0"/>
          <w:bCs/>
          <w:sz w:val="32"/>
          <w:szCs w:val="32"/>
          <w:shd w:val="clear" w:color="auto" w:fill="FFFFFF"/>
        </w:rPr>
        <w:t>本</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2023年度一般公共预算财政拨款支出主要用于以下几个方面：</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shd w:val="clear" w:color="auto" w:fill="FFFFFF"/>
        </w:rPr>
        <w:t>（</w:t>
      </w:r>
      <w:r>
        <w:rPr>
          <w:rFonts w:hint="eastAsia"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）教</w:t>
      </w:r>
      <w:r>
        <w:rPr>
          <w:rFonts w:hint="default" w:ascii="Times New Roman" w:hAnsi="Times New Roman" w:eastAsia="方正仿宋_GBK" w:cs="Times New Roman"/>
          <w:b w:val="0"/>
          <w:bCs/>
          <w:sz w:val="32"/>
          <w:szCs w:val="32"/>
          <w:highlight w:val="none"/>
          <w:shd w:val="clear" w:color="auto" w:fill="FFFFFF"/>
        </w:rPr>
        <w:t>育支出</w:t>
      </w:r>
      <w:r>
        <w:rPr>
          <w:rFonts w:hint="default" w:ascii="Times New Roman" w:hAnsi="Times New Roman" w:eastAsia="方正仿宋_GBK" w:cs="Times New Roman"/>
          <w:b w:val="0"/>
          <w:bCs/>
          <w:sz w:val="32"/>
          <w:szCs w:val="32"/>
          <w:highlight w:val="none"/>
        </w:rPr>
        <w:t>0.93</w:t>
      </w:r>
      <w:r>
        <w:rPr>
          <w:rFonts w:hint="default" w:ascii="Times New Roman" w:hAnsi="Times New Roman" w:eastAsia="方正仿宋_GBK" w:cs="Times New Roman"/>
          <w:b w:val="0"/>
          <w:bCs/>
          <w:sz w:val="32"/>
          <w:szCs w:val="32"/>
          <w:highlight w:val="none"/>
          <w:shd w:val="clear" w:color="auto" w:fill="FFFFFF"/>
        </w:rPr>
        <w:t>万元，占</w:t>
      </w:r>
      <w:r>
        <w:rPr>
          <w:rFonts w:hint="default" w:ascii="Times New Roman" w:hAnsi="Times New Roman" w:eastAsia="方正仿宋_GBK" w:cs="Times New Roman"/>
          <w:b w:val="0"/>
          <w:bCs/>
          <w:sz w:val="32"/>
          <w:szCs w:val="32"/>
          <w:highlight w:val="none"/>
        </w:rPr>
        <w:t>0.06</w:t>
      </w:r>
      <w:r>
        <w:rPr>
          <w:rFonts w:hint="default" w:ascii="Times New Roman" w:hAnsi="Times New Roman" w:eastAsia="方正仿宋_GBK" w:cs="Times New Roman"/>
          <w:b w:val="0"/>
          <w:bCs/>
          <w:sz w:val="32"/>
          <w:szCs w:val="32"/>
          <w:highlight w:val="none"/>
          <w:shd w:val="clear" w:color="auto" w:fill="FFFFFF"/>
        </w:rPr>
        <w:t>%，较年初预算数无增减，主要原因是</w:t>
      </w:r>
      <w:r>
        <w:rPr>
          <w:rFonts w:hint="eastAsia" w:ascii="方正仿宋_GBK" w:hAnsi="方正仿宋_GBK" w:eastAsia="方正仿宋_GBK" w:cs="方正仿宋_GBK"/>
          <w:spacing w:val="0"/>
          <w:kern w:val="0"/>
          <w:sz w:val="32"/>
          <w:szCs w:val="32"/>
          <w:lang w:eastAsia="zh-CN"/>
        </w:rPr>
        <w:t>严格</w:t>
      </w:r>
      <w:r>
        <w:rPr>
          <w:rFonts w:hint="eastAsia" w:ascii="方正仿宋_GBK" w:hAnsi="方正仿宋_GBK" w:eastAsia="方正仿宋_GBK" w:cs="方正仿宋_GBK"/>
          <w:color w:val="auto"/>
          <w:spacing w:val="0"/>
          <w:kern w:val="0"/>
          <w:sz w:val="32"/>
          <w:szCs w:val="32"/>
          <w:lang w:eastAsia="zh-CN"/>
        </w:rPr>
        <w:t>按照年初预算执行</w:t>
      </w:r>
      <w:r>
        <w:rPr>
          <w:rFonts w:hint="default" w:ascii="Times New Roman" w:hAnsi="Times New Roman" w:eastAsia="方正仿宋_GBK" w:cs="Times New Roman"/>
          <w:b w:val="0"/>
          <w:bCs/>
          <w:color w:val="auto"/>
          <w:sz w:val="32"/>
          <w:szCs w:val="32"/>
          <w:highlight w:val="none"/>
          <w:shd w:val="clear" w:color="auto" w:fill="FFFFFF"/>
        </w:rPr>
        <w:t>。</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0" w:firstLineChars="200"/>
        <w:jc w:val="both"/>
        <w:textAlignment w:val="auto"/>
        <w:rPr>
          <w:rFonts w:hint="eastAsia" w:ascii="Times New Roman" w:hAnsi="Times New Roman" w:eastAsia="方正仿宋_GBK" w:cs="Times New Roman"/>
          <w:b w:val="0"/>
          <w:bCs/>
          <w:color w:val="auto"/>
          <w:sz w:val="32"/>
          <w:szCs w:val="32"/>
          <w:highlight w:val="none"/>
          <w:u w:val="single"/>
          <w:lang w:eastAsia="zh-CN"/>
        </w:rPr>
      </w:pPr>
      <w:r>
        <w:rPr>
          <w:rFonts w:hint="default" w:ascii="Times New Roman" w:hAnsi="Times New Roman" w:eastAsia="方正仿宋_GBK" w:cs="Times New Roman"/>
          <w:b w:val="0"/>
          <w:bCs/>
          <w:sz w:val="32"/>
          <w:szCs w:val="32"/>
          <w:highlight w:val="none"/>
          <w:shd w:val="clear" w:color="auto" w:fill="FFFFFF"/>
        </w:rPr>
        <w:t>（</w:t>
      </w:r>
      <w:r>
        <w:rPr>
          <w:rFonts w:hint="eastAsia" w:ascii="Times New Roman" w:hAnsi="Times New Roman" w:eastAsia="方正仿宋_GBK" w:cs="Times New Roman"/>
          <w:b w:val="0"/>
          <w:bCs/>
          <w:sz w:val="32"/>
          <w:szCs w:val="32"/>
          <w:highlight w:val="none"/>
          <w:shd w:val="clear" w:color="auto" w:fill="FFFFFF"/>
          <w:lang w:val="en-US" w:eastAsia="zh-CN"/>
        </w:rPr>
        <w:t>2</w:t>
      </w:r>
      <w:r>
        <w:rPr>
          <w:rFonts w:hint="default" w:ascii="Times New Roman" w:hAnsi="Times New Roman" w:eastAsia="方正仿宋_GBK" w:cs="Times New Roman"/>
          <w:b w:val="0"/>
          <w:bCs/>
          <w:sz w:val="32"/>
          <w:szCs w:val="32"/>
          <w:highlight w:val="none"/>
          <w:shd w:val="clear" w:color="auto" w:fill="FFFFFF"/>
        </w:rPr>
        <w:t>）社会</w:t>
      </w:r>
      <w:r>
        <w:rPr>
          <w:rFonts w:hint="default" w:ascii="Times New Roman" w:hAnsi="Times New Roman" w:eastAsia="方正仿宋_GBK" w:cs="Times New Roman"/>
          <w:b w:val="0"/>
          <w:bCs/>
          <w:color w:val="auto"/>
          <w:sz w:val="32"/>
          <w:szCs w:val="32"/>
          <w:highlight w:val="none"/>
          <w:shd w:val="clear" w:color="auto" w:fill="FFFFFF"/>
        </w:rPr>
        <w:t>保障与就业支出</w:t>
      </w:r>
      <w:r>
        <w:rPr>
          <w:rFonts w:hint="default" w:ascii="Times New Roman" w:hAnsi="Times New Roman" w:eastAsia="方正仿宋_GBK" w:cs="Times New Roman"/>
          <w:b w:val="0"/>
          <w:bCs/>
          <w:color w:val="auto"/>
          <w:sz w:val="32"/>
          <w:szCs w:val="32"/>
          <w:highlight w:val="none"/>
        </w:rPr>
        <w:t>41.74</w:t>
      </w:r>
      <w:r>
        <w:rPr>
          <w:rFonts w:hint="default" w:ascii="Times New Roman" w:hAnsi="Times New Roman" w:eastAsia="方正仿宋_GBK" w:cs="Times New Roman"/>
          <w:b w:val="0"/>
          <w:bCs/>
          <w:color w:val="auto"/>
          <w:sz w:val="32"/>
          <w:szCs w:val="32"/>
          <w:highlight w:val="none"/>
          <w:shd w:val="clear" w:color="auto" w:fill="FFFFFF"/>
        </w:rPr>
        <w:t>万元，占</w:t>
      </w:r>
      <w:r>
        <w:rPr>
          <w:rFonts w:hint="default" w:ascii="Times New Roman" w:hAnsi="Times New Roman" w:eastAsia="方正仿宋_GBK" w:cs="Times New Roman"/>
          <w:b w:val="0"/>
          <w:bCs/>
          <w:color w:val="auto"/>
          <w:sz w:val="32"/>
          <w:szCs w:val="32"/>
          <w:highlight w:val="none"/>
        </w:rPr>
        <w:t>2.52</w:t>
      </w:r>
      <w:r>
        <w:rPr>
          <w:rFonts w:hint="default" w:ascii="Times New Roman" w:hAnsi="Times New Roman" w:eastAsia="方正仿宋_GBK" w:cs="Times New Roman"/>
          <w:b w:val="0"/>
          <w:bCs/>
          <w:color w:val="auto"/>
          <w:sz w:val="32"/>
          <w:szCs w:val="32"/>
          <w:highlight w:val="none"/>
          <w:shd w:val="clear" w:color="auto" w:fill="FFFFFF"/>
        </w:rPr>
        <w:t>%，较年初预算数减少14.04万元，下降25.1</w:t>
      </w:r>
      <w:r>
        <w:rPr>
          <w:rFonts w:hint="default" w:ascii="Times New Roman" w:hAnsi="Times New Roman" w:eastAsia="方正仿宋_GBK" w:cs="Times New Roman"/>
          <w:b w:val="0"/>
          <w:bCs/>
          <w:color w:val="auto"/>
          <w:sz w:val="32"/>
          <w:szCs w:val="32"/>
          <w:highlight w:val="none"/>
        </w:rPr>
        <w:t>7%，主要原因是</w:t>
      </w:r>
      <w:r>
        <w:rPr>
          <w:rFonts w:hint="eastAsia" w:ascii="Times New Roman" w:hAnsi="Times New Roman" w:eastAsia="方正仿宋_GBK" w:cs="Times New Roman"/>
          <w:b w:val="0"/>
          <w:bCs/>
          <w:color w:val="auto"/>
          <w:sz w:val="32"/>
          <w:szCs w:val="32"/>
          <w:highlight w:val="none"/>
          <w:lang w:eastAsia="zh-CN"/>
        </w:rPr>
        <w:t>养老保险清算追减。</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w:t>
      </w:r>
      <w:r>
        <w:rPr>
          <w:rFonts w:hint="eastAsia" w:ascii="Times New Roman" w:hAnsi="Times New Roman" w:eastAsia="方正仿宋_GBK" w:cs="Times New Roman"/>
          <w:b w:val="0"/>
          <w:bCs/>
          <w:color w:val="auto"/>
          <w:sz w:val="32"/>
          <w:szCs w:val="32"/>
          <w:highlight w:val="none"/>
          <w:shd w:val="clear" w:color="auto" w:fill="FFFFFF"/>
          <w:lang w:val="en-US" w:eastAsia="zh-CN"/>
        </w:rPr>
        <w:t>3</w:t>
      </w:r>
      <w:r>
        <w:rPr>
          <w:rFonts w:hint="default" w:ascii="Times New Roman" w:hAnsi="Times New Roman" w:eastAsia="方正仿宋_GBK" w:cs="Times New Roman"/>
          <w:b w:val="0"/>
          <w:bCs/>
          <w:color w:val="auto"/>
          <w:sz w:val="32"/>
          <w:szCs w:val="32"/>
          <w:highlight w:val="none"/>
          <w:shd w:val="clear" w:color="auto" w:fill="FFFFFF"/>
        </w:rPr>
        <w:t>）卫生健康支出</w:t>
      </w:r>
      <w:r>
        <w:rPr>
          <w:rFonts w:hint="default" w:ascii="Times New Roman" w:hAnsi="Times New Roman" w:eastAsia="方正仿宋_GBK" w:cs="Times New Roman"/>
          <w:b w:val="0"/>
          <w:bCs/>
          <w:color w:val="auto"/>
          <w:sz w:val="32"/>
          <w:szCs w:val="32"/>
          <w:highlight w:val="none"/>
        </w:rPr>
        <w:t>16.38</w:t>
      </w:r>
      <w:r>
        <w:rPr>
          <w:rFonts w:hint="default" w:ascii="Times New Roman" w:hAnsi="Times New Roman" w:eastAsia="方正仿宋_GBK" w:cs="Times New Roman"/>
          <w:b w:val="0"/>
          <w:bCs/>
          <w:color w:val="auto"/>
          <w:sz w:val="32"/>
          <w:szCs w:val="32"/>
          <w:highlight w:val="none"/>
          <w:shd w:val="clear" w:color="auto" w:fill="FFFFFF"/>
        </w:rPr>
        <w:t>万元，占</w:t>
      </w:r>
      <w:r>
        <w:rPr>
          <w:rFonts w:hint="default" w:ascii="Times New Roman" w:hAnsi="Times New Roman" w:eastAsia="方正仿宋_GBK" w:cs="Times New Roman"/>
          <w:b w:val="0"/>
          <w:bCs/>
          <w:color w:val="auto"/>
          <w:sz w:val="32"/>
          <w:szCs w:val="32"/>
          <w:highlight w:val="none"/>
        </w:rPr>
        <w:t>0.99</w:t>
      </w:r>
      <w:r>
        <w:rPr>
          <w:rFonts w:hint="default" w:ascii="Times New Roman" w:hAnsi="Times New Roman" w:eastAsia="方正仿宋_GBK" w:cs="Times New Roman"/>
          <w:b w:val="0"/>
          <w:bCs/>
          <w:color w:val="auto"/>
          <w:sz w:val="32"/>
          <w:szCs w:val="32"/>
          <w:highlight w:val="none"/>
          <w:shd w:val="clear" w:color="auto" w:fill="FFFFFF"/>
        </w:rPr>
        <w:t>%，较年初预算数减少0.66万元，下降3.87</w:t>
      </w:r>
      <w:r>
        <w:rPr>
          <w:rFonts w:hint="default" w:ascii="Times New Roman" w:hAnsi="Times New Roman" w:eastAsia="方正仿宋_GBK" w:cs="Times New Roman"/>
          <w:b w:val="0"/>
          <w:bCs/>
          <w:color w:val="auto"/>
          <w:sz w:val="32"/>
          <w:szCs w:val="32"/>
          <w:highlight w:val="none"/>
        </w:rPr>
        <w:t>%，主要原因是</w:t>
      </w:r>
      <w:r>
        <w:rPr>
          <w:rFonts w:hint="eastAsia" w:ascii="Times New Roman" w:hAnsi="Times New Roman" w:eastAsia="方正仿宋_GBK" w:cs="Times New Roman"/>
          <w:b w:val="0"/>
          <w:bCs/>
          <w:color w:val="auto"/>
          <w:sz w:val="32"/>
          <w:szCs w:val="32"/>
          <w:highlight w:val="none"/>
          <w:lang w:eastAsia="zh-CN"/>
        </w:rPr>
        <w:t>人员变动</w:t>
      </w:r>
      <w:r>
        <w:rPr>
          <w:rFonts w:hint="default" w:ascii="Times New Roman" w:hAnsi="Times New Roman" w:eastAsia="方正仿宋_GBK" w:cs="Times New Roman"/>
          <w:b w:val="0"/>
          <w:bCs/>
          <w:color w:val="auto"/>
          <w:sz w:val="32"/>
          <w:szCs w:val="32"/>
          <w:highlight w:val="none"/>
        </w:rPr>
        <w:t>。</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w:t>
      </w:r>
      <w:r>
        <w:rPr>
          <w:rFonts w:hint="eastAsia" w:ascii="Times New Roman" w:hAnsi="Times New Roman" w:eastAsia="方正仿宋_GBK" w:cs="Times New Roman"/>
          <w:b w:val="0"/>
          <w:bCs/>
          <w:color w:val="auto"/>
          <w:sz w:val="32"/>
          <w:szCs w:val="32"/>
          <w:highlight w:val="none"/>
          <w:shd w:val="clear" w:color="auto" w:fill="FFFFFF"/>
          <w:lang w:val="en-US" w:eastAsia="zh-CN"/>
        </w:rPr>
        <w:t>4</w:t>
      </w:r>
      <w:r>
        <w:rPr>
          <w:rFonts w:hint="default" w:ascii="Times New Roman" w:hAnsi="Times New Roman" w:eastAsia="方正仿宋_GBK" w:cs="Times New Roman"/>
          <w:b w:val="0"/>
          <w:bCs/>
          <w:color w:val="auto"/>
          <w:sz w:val="32"/>
          <w:szCs w:val="32"/>
          <w:highlight w:val="none"/>
          <w:shd w:val="clear" w:color="auto" w:fill="FFFFFF"/>
        </w:rPr>
        <w:t>）节能环保支出</w:t>
      </w:r>
      <w:r>
        <w:rPr>
          <w:rFonts w:hint="default" w:ascii="Times New Roman" w:hAnsi="Times New Roman" w:eastAsia="方正仿宋_GBK" w:cs="Times New Roman"/>
          <w:b w:val="0"/>
          <w:bCs/>
          <w:color w:val="auto"/>
          <w:sz w:val="32"/>
          <w:szCs w:val="32"/>
          <w:highlight w:val="none"/>
        </w:rPr>
        <w:t>1573.44</w:t>
      </w:r>
      <w:r>
        <w:rPr>
          <w:rFonts w:hint="default" w:ascii="Times New Roman" w:hAnsi="Times New Roman" w:eastAsia="方正仿宋_GBK" w:cs="Times New Roman"/>
          <w:b w:val="0"/>
          <w:bCs/>
          <w:color w:val="auto"/>
          <w:sz w:val="32"/>
          <w:szCs w:val="32"/>
          <w:highlight w:val="none"/>
          <w:shd w:val="clear" w:color="auto" w:fill="FFFFFF"/>
        </w:rPr>
        <w:t>万元，占</w:t>
      </w:r>
      <w:r>
        <w:rPr>
          <w:rFonts w:hint="default" w:ascii="Times New Roman" w:hAnsi="Times New Roman" w:eastAsia="方正仿宋_GBK" w:cs="Times New Roman"/>
          <w:b w:val="0"/>
          <w:bCs/>
          <w:color w:val="auto"/>
          <w:sz w:val="32"/>
          <w:szCs w:val="32"/>
          <w:highlight w:val="none"/>
        </w:rPr>
        <w:t>94.96</w:t>
      </w:r>
      <w:r>
        <w:rPr>
          <w:rFonts w:hint="default" w:ascii="Times New Roman" w:hAnsi="Times New Roman" w:eastAsia="方正仿宋_GBK" w:cs="Times New Roman"/>
          <w:b w:val="0"/>
          <w:bCs/>
          <w:color w:val="auto"/>
          <w:sz w:val="32"/>
          <w:szCs w:val="32"/>
          <w:highlight w:val="none"/>
          <w:shd w:val="clear" w:color="auto" w:fill="FFFFFF"/>
        </w:rPr>
        <w:t>%，较年初预算数增加50.43万元，增长3.31%，主要原因是</w:t>
      </w:r>
      <w:r>
        <w:rPr>
          <w:rFonts w:hint="eastAsia" w:ascii="Times New Roman" w:hAnsi="Times New Roman" w:eastAsia="方正仿宋_GBK" w:cs="Times New Roman"/>
          <w:b w:val="0"/>
          <w:bCs/>
          <w:color w:val="auto"/>
          <w:sz w:val="32"/>
          <w:szCs w:val="32"/>
          <w:highlight w:val="none"/>
          <w:shd w:val="clear" w:color="auto" w:fill="FFFFFF"/>
          <w:lang w:val="en-US" w:eastAsia="zh-CN"/>
        </w:rPr>
        <w:t>年中追加</w:t>
      </w:r>
      <w:r>
        <w:rPr>
          <w:rFonts w:hint="eastAsia" w:ascii="方正仿宋_GBK" w:hAnsi="方正仿宋_GBK" w:eastAsia="方正仿宋_GBK" w:cs="方正仿宋_GBK"/>
          <w:color w:val="auto"/>
          <w:sz w:val="32"/>
          <w:szCs w:val="32"/>
          <w:highlight w:val="none"/>
          <w:shd w:val="clear" w:color="auto" w:fill="FFFFFF"/>
          <w:lang w:eastAsia="zh-CN"/>
        </w:rPr>
        <w:t>专项试点项目预算</w:t>
      </w:r>
      <w:r>
        <w:rPr>
          <w:rFonts w:hint="default" w:ascii="Times New Roman" w:hAnsi="Times New Roman" w:eastAsia="方正仿宋_GBK" w:cs="Times New Roman"/>
          <w:b w:val="0"/>
          <w:bCs/>
          <w:color w:val="auto"/>
          <w:sz w:val="32"/>
          <w:szCs w:val="32"/>
          <w:highlight w:val="none"/>
          <w:shd w:val="clear" w:color="auto" w:fill="FFFFFF"/>
        </w:rPr>
        <w:t>。</w:t>
      </w:r>
    </w:p>
    <w:p>
      <w:pPr>
        <w:keepNext w:val="0"/>
        <w:keepLines w:val="0"/>
        <w:pageBreakBefore w:val="0"/>
        <w:kinsoku/>
        <w:wordWrap/>
        <w:overflowPunct/>
        <w:topLinePunct w:val="0"/>
        <w:autoSpaceDN/>
        <w:bidi w:val="0"/>
        <w:spacing w:line="580" w:lineRule="exact"/>
        <w:ind w:firstLine="640" w:firstLineChars="200"/>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w:t>
      </w:r>
      <w:r>
        <w:rPr>
          <w:rFonts w:hint="eastAsia" w:ascii="Times New Roman" w:hAnsi="Times New Roman" w:eastAsia="方正仿宋_GBK" w:cs="Times New Roman"/>
          <w:b w:val="0"/>
          <w:bCs/>
          <w:color w:val="auto"/>
          <w:sz w:val="32"/>
          <w:szCs w:val="32"/>
          <w:highlight w:val="none"/>
          <w:shd w:val="clear" w:color="auto" w:fill="FFFFFF"/>
          <w:lang w:val="en-US" w:eastAsia="zh-CN"/>
        </w:rPr>
        <w:t>5</w:t>
      </w: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rPr>
        <w:t>住房保障支出24.5</w:t>
      </w:r>
      <w:r>
        <w:rPr>
          <w:rFonts w:hint="default" w:ascii="Times New Roman" w:hAnsi="Times New Roman" w:eastAsia="方正仿宋_GBK" w:cs="Times New Roman"/>
          <w:b w:val="0"/>
          <w:bCs/>
          <w:color w:val="auto"/>
          <w:sz w:val="32"/>
          <w:szCs w:val="32"/>
          <w:highlight w:val="none"/>
          <w:shd w:val="clear" w:color="auto" w:fill="FFFFFF"/>
        </w:rPr>
        <w:t>万元，占</w:t>
      </w:r>
      <w:r>
        <w:rPr>
          <w:rFonts w:hint="default" w:ascii="Times New Roman" w:hAnsi="Times New Roman" w:eastAsia="方正仿宋_GBK" w:cs="Times New Roman"/>
          <w:b w:val="0"/>
          <w:bCs/>
          <w:color w:val="auto"/>
          <w:sz w:val="32"/>
          <w:szCs w:val="32"/>
          <w:highlight w:val="none"/>
        </w:rPr>
        <w:t>1.48</w:t>
      </w:r>
      <w:r>
        <w:rPr>
          <w:rFonts w:hint="default" w:ascii="Times New Roman" w:hAnsi="Times New Roman" w:eastAsia="方正仿宋_GBK" w:cs="Times New Roman"/>
          <w:b w:val="0"/>
          <w:bCs/>
          <w:color w:val="auto"/>
          <w:sz w:val="32"/>
          <w:szCs w:val="32"/>
          <w:highlight w:val="none"/>
          <w:shd w:val="clear" w:color="auto" w:fill="FFFFFF"/>
        </w:rPr>
        <w:t>%，较年初预算数减少7.69万元，下降23.89%，</w:t>
      </w:r>
      <w:r>
        <w:rPr>
          <w:rFonts w:hint="default" w:ascii="Times New Roman" w:hAnsi="Times New Roman" w:eastAsia="方正仿宋_GBK" w:cs="Times New Roman"/>
          <w:b w:val="0"/>
          <w:bCs/>
          <w:color w:val="auto"/>
          <w:sz w:val="32"/>
          <w:szCs w:val="32"/>
          <w:highlight w:val="none"/>
        </w:rPr>
        <w:t>主要原因是</w:t>
      </w:r>
      <w:r>
        <w:rPr>
          <w:rFonts w:hint="eastAsia" w:ascii="Times New Roman" w:hAnsi="Times New Roman" w:eastAsia="方正仿宋_GBK" w:cs="Times New Roman"/>
          <w:b w:val="0"/>
          <w:bCs/>
          <w:color w:val="auto"/>
          <w:sz w:val="32"/>
          <w:szCs w:val="32"/>
          <w:highlight w:val="none"/>
          <w:lang w:eastAsia="zh-CN"/>
        </w:rPr>
        <w:t>住房公积金基数调整</w:t>
      </w:r>
      <w:r>
        <w:rPr>
          <w:rFonts w:hint="default" w:ascii="Times New Roman" w:hAnsi="Times New Roman" w:eastAsia="方正仿宋_GBK" w:cs="Times New Roman"/>
          <w:b w:val="0"/>
          <w:bCs/>
          <w:color w:val="auto"/>
          <w:sz w:val="32"/>
          <w:szCs w:val="32"/>
          <w:highlight w:val="none"/>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16"/>
        <w:keepNext w:val="0"/>
        <w:keepLines w:val="0"/>
        <w:pageBreakBefore w:val="0"/>
        <w:kinsoku/>
        <w:wordWrap/>
        <w:overflowPunct/>
        <w:topLinePunct w:val="0"/>
        <w:autoSpaceDE w:val="0"/>
        <w:autoSpaceDN/>
        <w:bidi w:val="0"/>
        <w:adjustRightInd w:val="0"/>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pacing w:val="0"/>
          <w:kern w:val="0"/>
          <w:sz w:val="32"/>
          <w:szCs w:val="32"/>
          <w:highlight w:val="yellow"/>
        </w:rPr>
      </w:pPr>
      <w:r>
        <w:rPr>
          <w:rFonts w:hint="default" w:ascii="Times New Roman" w:hAnsi="Times New Roman" w:eastAsia="方正仿宋_GBK" w:cs="Times New Roman"/>
          <w:b w:val="0"/>
          <w:bCs/>
          <w:sz w:val="32"/>
          <w:szCs w:val="32"/>
          <w:shd w:val="clear" w:color="auto" w:fill="FFFFFF"/>
        </w:rPr>
        <w:t>2023年度一般公共财政拨款基本支出</w:t>
      </w:r>
      <w:r>
        <w:rPr>
          <w:rFonts w:hint="default" w:ascii="Times New Roman" w:hAnsi="Times New Roman" w:eastAsia="方正仿宋_GBK" w:cs="Times New Roman"/>
          <w:b w:val="0"/>
          <w:bCs/>
          <w:sz w:val="32"/>
          <w:szCs w:val="32"/>
        </w:rPr>
        <w:t>438.99</w:t>
      </w:r>
      <w:r>
        <w:rPr>
          <w:rFonts w:hint="default" w:ascii="Times New Roman" w:hAnsi="Times New Roman" w:eastAsia="方正仿宋_GBK" w:cs="Times New Roman"/>
          <w:b w:val="0"/>
          <w:bCs/>
          <w:sz w:val="32"/>
          <w:szCs w:val="32"/>
          <w:highlight w:val="none"/>
          <w:shd w:val="clear" w:color="auto" w:fill="FFFFFF"/>
        </w:rPr>
        <w:t>万元。其中：人员经费</w:t>
      </w:r>
      <w:r>
        <w:rPr>
          <w:rFonts w:hint="default" w:ascii="Times New Roman" w:hAnsi="Times New Roman" w:eastAsia="方正仿宋_GBK" w:cs="Times New Roman"/>
          <w:b w:val="0"/>
          <w:bCs/>
          <w:sz w:val="32"/>
          <w:szCs w:val="32"/>
          <w:highlight w:val="none"/>
        </w:rPr>
        <w:t>333.81</w:t>
      </w:r>
      <w:r>
        <w:rPr>
          <w:rFonts w:hint="default" w:ascii="Times New Roman" w:hAnsi="Times New Roman" w:eastAsia="方正仿宋_GBK" w:cs="Times New Roman"/>
          <w:b w:val="0"/>
          <w:bCs/>
          <w:sz w:val="32"/>
          <w:szCs w:val="32"/>
          <w:shd w:val="clear" w:color="auto" w:fill="FFFFFF"/>
        </w:rPr>
        <w:t>万元，较上年决算数增加3.77万元，增长1.14%，主要原因是</w:t>
      </w:r>
      <w:r>
        <w:rPr>
          <w:rFonts w:ascii="方正仿宋_GBK" w:hAnsi="方正仿宋_GBK" w:eastAsia="方正仿宋_GBK" w:cs="方正仿宋_GBK"/>
          <w:sz w:val="32"/>
          <w:szCs w:val="32"/>
          <w:shd w:val="clear" w:color="auto" w:fill="FFFFFF"/>
        </w:rPr>
        <w:t>人员经费</w:t>
      </w:r>
      <w:r>
        <w:rPr>
          <w:rFonts w:ascii="方正仿宋_GBK" w:hAnsi="方正仿宋_GBK" w:eastAsia="方正仿宋_GBK" w:cs="方正仿宋_GBK"/>
          <w:color w:val="auto"/>
          <w:sz w:val="32"/>
          <w:szCs w:val="32"/>
          <w:shd w:val="clear" w:color="auto" w:fill="FFFFFF"/>
        </w:rPr>
        <w:t>政策性调整</w:t>
      </w:r>
      <w:r>
        <w:rPr>
          <w:rFonts w:hint="default" w:ascii="Times New Roman" w:hAnsi="Times New Roman" w:eastAsia="方正仿宋_GBK" w:cs="Times New Roman"/>
          <w:b w:val="0"/>
          <w:bCs/>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人员经费用途主要包括统发单位基本工资、统发单位工资性津贴和生活性补贴、基本医疗保险、住房公积金、大额医疗互助金等保障在职人员工资福利及社会保险缴费。</w:t>
      </w:r>
      <w:r>
        <w:rPr>
          <w:rFonts w:hint="default" w:ascii="Times New Roman" w:hAnsi="Times New Roman" w:eastAsia="方正仿宋_GBK" w:cs="Times New Roman"/>
          <w:b w:val="0"/>
          <w:bCs/>
          <w:sz w:val="32"/>
          <w:szCs w:val="32"/>
          <w:shd w:val="clear" w:color="auto" w:fill="FFFFFF"/>
        </w:rPr>
        <w:t>公用经费</w:t>
      </w:r>
      <w:r>
        <w:rPr>
          <w:rFonts w:hint="default" w:ascii="Times New Roman" w:hAnsi="Times New Roman" w:eastAsia="方正仿宋_GBK" w:cs="Times New Roman"/>
          <w:b w:val="0"/>
          <w:bCs/>
          <w:sz w:val="32"/>
          <w:szCs w:val="32"/>
        </w:rPr>
        <w:t>105.18</w:t>
      </w:r>
      <w:r>
        <w:rPr>
          <w:rFonts w:hint="default" w:ascii="Times New Roman" w:hAnsi="Times New Roman" w:eastAsia="方正仿宋_GBK" w:cs="Times New Roman"/>
          <w:b w:val="0"/>
          <w:bCs/>
          <w:sz w:val="32"/>
          <w:szCs w:val="32"/>
          <w:highlight w:val="none"/>
          <w:shd w:val="clear" w:color="auto" w:fill="FFFFFF"/>
        </w:rPr>
        <w:t>万元，较上年决算数增加0.94万元，增长0.9%，</w:t>
      </w:r>
      <w:r>
        <w:rPr>
          <w:rFonts w:hint="default" w:ascii="Times New Roman" w:hAnsi="Times New Roman" w:eastAsia="方正仿宋_GBK" w:cs="Times New Roman"/>
          <w:b w:val="0"/>
          <w:bCs/>
          <w:color w:val="auto"/>
          <w:sz w:val="32"/>
          <w:szCs w:val="32"/>
          <w:highlight w:val="none"/>
          <w:shd w:val="clear" w:color="auto" w:fill="FFFFFF"/>
        </w:rPr>
        <w:t>主要原因是</w:t>
      </w:r>
      <w:r>
        <w:rPr>
          <w:rFonts w:hint="eastAsia" w:ascii="Times New Roman" w:hAnsi="Times New Roman" w:eastAsia="方正仿宋_GBK" w:cs="Times New Roman"/>
          <w:b w:val="0"/>
          <w:bCs/>
          <w:color w:val="auto"/>
          <w:sz w:val="32"/>
          <w:szCs w:val="32"/>
          <w:highlight w:val="none"/>
          <w:shd w:val="clear" w:color="auto" w:fill="FFFFFF"/>
          <w:lang w:eastAsia="zh-CN"/>
        </w:rPr>
        <w:t>工作任务增加，导致公用经费增加</w:t>
      </w:r>
      <w:r>
        <w:rPr>
          <w:rFonts w:hint="default" w:ascii="Times New Roman" w:hAnsi="Times New Roman" w:eastAsia="方正仿宋_GBK" w:cs="Times New Roman"/>
          <w:b w:val="0"/>
          <w:bCs/>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公用经费用途主要包括水电费、办公费、印刷费、维修维（护）费、物业管理费等保障单位正常运转支出。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lang w:eastAsia="zh-CN"/>
        </w:rPr>
        <w:t>（五）</w:t>
      </w:r>
      <w:r>
        <w:rPr>
          <w:rStyle w:val="10"/>
          <w:rFonts w:hint="eastAsia" w:ascii="方正楷体_GBK" w:hAnsi="方正楷体_GBK" w:eastAsia="方正楷体_GBK" w:cs="方正楷体_GBK"/>
          <w:b w:val="0"/>
          <w:bCs/>
          <w:sz w:val="32"/>
          <w:szCs w:val="32"/>
          <w:shd w:val="clear" w:color="auto" w:fill="FFFFFF"/>
        </w:rPr>
        <w:t>政府性基金预算收支决算情况说明</w:t>
      </w:r>
    </w:p>
    <w:p>
      <w:pPr>
        <w:pStyle w:val="16"/>
        <w:keepNext w:val="0"/>
        <w:keepLines w:val="0"/>
        <w:pageBreakBefore w:val="0"/>
        <w:kinsoku/>
        <w:wordWrap/>
        <w:overflowPunct/>
        <w:topLinePunct w:val="0"/>
        <w:autoSpaceDE w:val="0"/>
        <w:autoSpaceDN/>
        <w:bidi w:val="0"/>
        <w:adjustRightInd w:val="0"/>
        <w:snapToGrid w:val="0"/>
        <w:spacing w:before="0" w:beforeAutospacing="0" w:after="0" w:afterAutospacing="0" w:line="58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lang w:bidi="ar"/>
        </w:rPr>
      </w:pPr>
      <w:r>
        <w:rPr>
          <w:rFonts w:ascii="方正仿宋_GBK" w:hAnsi="方正仿宋_GBK" w:eastAsia="方正仿宋_GBK" w:cs="方正仿宋_GBK"/>
          <w:sz w:val="32"/>
          <w:szCs w:val="32"/>
        </w:rPr>
        <w:t>本单位</w:t>
      </w: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方正仿宋_GBK" w:hAnsi="方正仿宋_GBK" w:eastAsia="方正仿宋_GBK" w:cs="方正仿宋_GBK"/>
          <w:sz w:val="32"/>
          <w:szCs w:val="32"/>
        </w:rPr>
        <w:t>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lang w:eastAsia="zh-CN"/>
        </w:rPr>
        <w:t>（六）国有资本经营预算财政拨款支出决算情况说明</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b w:val="0"/>
          <w:bCs/>
          <w:sz w:val="32"/>
          <w:szCs w:val="32"/>
          <w:highlight w:val="none"/>
          <w:shd w:val="clear" w:color="auto" w:fill="FFFFFF"/>
          <w:lang w:bidi="ar"/>
        </w:rPr>
      </w:pPr>
      <w:r>
        <w:rPr>
          <w:rFonts w:ascii="方正仿宋_GBK" w:hAnsi="方正仿宋_GBK" w:eastAsia="方正仿宋_GBK" w:cs="方正仿宋_GBK"/>
          <w:sz w:val="32"/>
          <w:szCs w:val="32"/>
        </w:rPr>
        <w:t>本单位</w:t>
      </w: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方正仿宋_GBK" w:hAnsi="方正仿宋_GBK" w:eastAsia="方正仿宋_GBK" w:cs="方正仿宋_GBK"/>
          <w:sz w:val="32"/>
          <w:szCs w:val="32"/>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三、“三公”经费情况说明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80" w:lineRule="exact"/>
        <w:ind w:firstLine="640"/>
        <w:textAlignment w:val="auto"/>
        <w:rPr>
          <w:rFonts w:hint="eastAsia" w:ascii="方正楷体_GBK" w:hAnsi="方正楷体_GBK" w:eastAsia="方正楷体_GBK" w:cs="方正楷体_GBK"/>
          <w:b w:val="0"/>
          <w:bCs/>
          <w:sz w:val="32"/>
          <w:szCs w:val="32"/>
          <w:shd w:val="clear" w:color="auto" w:fill="FFFFFF"/>
          <w:lang w:eastAsia="zh-CN" w:bidi="ar"/>
        </w:rPr>
      </w:pPr>
      <w:r>
        <w:rPr>
          <w:rFonts w:hint="eastAsia" w:ascii="方正楷体_GBK" w:hAnsi="方正楷体_GBK" w:eastAsia="方正楷体_GBK" w:cs="方正楷体_GBK"/>
          <w:b w:val="0"/>
          <w:bCs/>
          <w:sz w:val="32"/>
          <w:szCs w:val="32"/>
          <w:shd w:val="clear" w:color="auto" w:fill="FFFFFF"/>
          <w:lang w:bidi="ar"/>
        </w:rPr>
        <w:t>（一）“三公”经费支出总体情况说明</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shd w:val="clear" w:color="auto" w:fill="FFFFFF"/>
        </w:rPr>
        <w:t>2023年度“三公”经费支出共计</w:t>
      </w:r>
      <w:r>
        <w:rPr>
          <w:rFonts w:hint="default" w:ascii="Times New Roman" w:hAnsi="Times New Roman" w:eastAsia="方正仿宋_GBK" w:cs="Times New Roman"/>
          <w:b w:val="0"/>
          <w:bCs/>
          <w:sz w:val="32"/>
          <w:szCs w:val="32"/>
        </w:rPr>
        <w:t>4.29</w:t>
      </w:r>
      <w:r>
        <w:rPr>
          <w:rFonts w:hint="default" w:ascii="Times New Roman" w:hAnsi="Times New Roman" w:eastAsia="方正仿宋_GBK" w:cs="Times New Roman"/>
          <w:b w:val="0"/>
          <w:bCs/>
          <w:sz w:val="32"/>
          <w:szCs w:val="32"/>
          <w:highlight w:val="none"/>
          <w:shd w:val="clear" w:color="auto" w:fill="FFFFFF"/>
        </w:rPr>
        <w:t>万元，较年初预算数无增减，主要原因是</w:t>
      </w:r>
      <w:r>
        <w:rPr>
          <w:rFonts w:hint="eastAsia" w:ascii="Times New Roman" w:hAnsi="Times New Roman" w:eastAsia="方正仿宋_GBK" w:cs="Times New Roman"/>
          <w:b w:val="0"/>
          <w:bCs/>
          <w:sz w:val="32"/>
          <w:szCs w:val="32"/>
          <w:highlight w:val="none"/>
          <w:shd w:val="clear" w:color="auto" w:fill="FFFFFF"/>
          <w:lang w:eastAsia="zh-CN"/>
        </w:rPr>
        <w:t>我</w:t>
      </w:r>
      <w:r>
        <w:rPr>
          <w:rFonts w:hint="default" w:ascii="Times New Roman" w:hAnsi="Times New Roman" w:eastAsia="方正仿宋_GBK" w:cs="Times New Roman"/>
          <w:color w:val="auto"/>
          <w:sz w:val="32"/>
          <w:szCs w:val="32"/>
          <w:lang w:eastAsia="zh-CN" w:bidi="ar"/>
        </w:rPr>
        <w:t>单位</w:t>
      </w:r>
      <w:r>
        <w:rPr>
          <w:rFonts w:hint="eastAsia" w:ascii="Times New Roman" w:hAnsi="Times New Roman" w:eastAsia="方正仿宋_GBK" w:cs="Times New Roman"/>
          <w:color w:val="auto"/>
          <w:sz w:val="32"/>
          <w:szCs w:val="32"/>
          <w:lang w:eastAsia="zh-CN" w:bidi="ar"/>
        </w:rPr>
        <w:t>严格按照年初预算执行</w:t>
      </w:r>
      <w:r>
        <w:rPr>
          <w:rFonts w:hint="default" w:ascii="Times New Roman" w:hAnsi="Times New Roman" w:eastAsia="方正仿宋_GBK" w:cs="Times New Roman"/>
          <w:b w:val="0"/>
          <w:bCs/>
          <w:color w:val="auto"/>
          <w:sz w:val="32"/>
          <w:szCs w:val="32"/>
          <w:highlight w:val="none"/>
          <w:shd w:val="clear" w:color="auto" w:fill="FFFFFF"/>
        </w:rPr>
        <w:t>。较上年支出数增加1.77万元，增长70.24%，主要原因是</w:t>
      </w:r>
      <w:r>
        <w:rPr>
          <w:rFonts w:hint="eastAsia" w:ascii="Times New Roman" w:hAnsi="Times New Roman" w:eastAsia="方正仿宋_GBK" w:cs="Times New Roman"/>
          <w:color w:val="auto"/>
          <w:sz w:val="32"/>
          <w:szCs w:val="32"/>
          <w:highlight w:val="none"/>
          <w:lang w:eastAsia="zh-CN" w:bidi="ar"/>
        </w:rPr>
        <w:t>工作任务增加</w:t>
      </w:r>
      <w:r>
        <w:rPr>
          <w:rFonts w:hint="default" w:ascii="Times New Roman" w:hAnsi="Times New Roman" w:eastAsia="方正仿宋_GBK" w:cs="Times New Roman"/>
          <w:color w:val="auto"/>
          <w:sz w:val="32"/>
          <w:szCs w:val="32"/>
          <w:highlight w:val="none"/>
          <w:lang w:eastAsia="zh-CN" w:bidi="ar"/>
        </w:rPr>
        <w:t>，车辆使用频次增</w:t>
      </w:r>
      <w:r>
        <w:rPr>
          <w:rFonts w:hint="eastAsia" w:ascii="Times New Roman" w:hAnsi="Times New Roman" w:eastAsia="方正仿宋_GBK" w:cs="Times New Roman"/>
          <w:color w:val="auto"/>
          <w:sz w:val="32"/>
          <w:szCs w:val="32"/>
          <w:highlight w:val="none"/>
          <w:lang w:eastAsia="zh-CN" w:bidi="ar"/>
        </w:rPr>
        <w:t>加</w:t>
      </w:r>
      <w:r>
        <w:rPr>
          <w:rFonts w:hint="default" w:ascii="Times New Roman" w:hAnsi="Times New Roman" w:eastAsia="方正仿宋_GBK" w:cs="Times New Roman"/>
          <w:color w:val="auto"/>
          <w:sz w:val="32"/>
          <w:szCs w:val="32"/>
          <w:highlight w:val="none"/>
          <w:lang w:eastAsia="zh-CN" w:bidi="ar"/>
        </w:rPr>
        <w:t>，调研接待</w:t>
      </w:r>
      <w:r>
        <w:rPr>
          <w:rFonts w:hint="eastAsia" w:ascii="Times New Roman" w:hAnsi="Times New Roman" w:eastAsia="方正仿宋_GBK" w:cs="Times New Roman"/>
          <w:color w:val="auto"/>
          <w:sz w:val="32"/>
          <w:szCs w:val="32"/>
          <w:highlight w:val="none"/>
          <w:lang w:eastAsia="zh-CN" w:bidi="ar"/>
        </w:rPr>
        <w:t>频次增加</w:t>
      </w:r>
      <w:r>
        <w:rPr>
          <w:rFonts w:hint="default" w:ascii="Times New Roman" w:hAnsi="Times New Roman" w:eastAsia="方正仿宋_GBK" w:cs="Times New Roman"/>
          <w:color w:val="auto"/>
          <w:sz w:val="32"/>
          <w:szCs w:val="32"/>
          <w:highlight w:val="none"/>
          <w:lang w:eastAsia="zh-CN" w:bidi="ar"/>
        </w:rPr>
        <w:t>。</w:t>
      </w:r>
    </w:p>
    <w:p>
      <w:pPr>
        <w:pStyle w:val="14"/>
        <w:keepNext w:val="0"/>
        <w:keepLines w:val="0"/>
        <w:pageBreakBefore w:val="0"/>
        <w:widowControl/>
        <w:kinsoku/>
        <w:wordWrap/>
        <w:overflowPunct/>
        <w:topLinePunct w:val="0"/>
        <w:autoSpaceDE w:val="0"/>
        <w:autoSpaceDN/>
        <w:bidi w:val="0"/>
        <w:adjustRightInd/>
        <w:snapToGrid/>
        <w:spacing w:line="580" w:lineRule="exact"/>
        <w:ind w:firstLine="640"/>
        <w:textAlignment w:val="auto"/>
        <w:rPr>
          <w:rFonts w:hint="eastAsia" w:ascii="方正楷体_GBK" w:hAnsi="方正楷体_GBK" w:eastAsia="方正楷体_GBK" w:cs="方正楷体_GBK"/>
          <w:b w:val="0"/>
          <w:bCs/>
          <w:sz w:val="32"/>
          <w:szCs w:val="32"/>
          <w:shd w:val="clear" w:color="auto" w:fill="FFFFFF"/>
          <w:lang w:eastAsia="zh-CN" w:bidi="ar"/>
        </w:rPr>
      </w:pPr>
      <w:r>
        <w:rPr>
          <w:rFonts w:hint="eastAsia" w:ascii="方正楷体_GBK" w:hAnsi="方正楷体_GBK" w:eastAsia="方正楷体_GBK" w:cs="方正楷体_GBK"/>
          <w:b w:val="0"/>
          <w:bCs/>
          <w:sz w:val="32"/>
          <w:szCs w:val="32"/>
          <w:shd w:val="clear" w:color="auto" w:fill="FFFFFF"/>
          <w:lang w:bidi="ar"/>
        </w:rPr>
        <w:t>（二）“三公”经费分项支出情况</w:t>
      </w:r>
    </w:p>
    <w:p>
      <w:pPr>
        <w:keepNext w:val="0"/>
        <w:keepLines w:val="0"/>
        <w:pageBreakBefore w:val="0"/>
        <w:kinsoku/>
        <w:wordWrap/>
        <w:overflowPunct/>
        <w:topLinePunct w:val="0"/>
        <w:autoSpaceDN/>
        <w:bidi w:val="0"/>
        <w:spacing w:line="580" w:lineRule="exact"/>
        <w:ind w:firstLine="64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shd w:val="clear" w:color="auto" w:fill="FFFFFF"/>
        </w:rPr>
        <w:t>2023年度</w:t>
      </w:r>
      <w:r>
        <w:rPr>
          <w:rFonts w:hint="eastAsia" w:ascii="Times New Roman" w:hAnsi="Times New Roman" w:eastAsia="方正仿宋_GBK" w:cs="Times New Roman"/>
          <w:b w:val="0"/>
          <w:bCs/>
          <w:sz w:val="32"/>
          <w:szCs w:val="32"/>
          <w:highlight w:val="none"/>
          <w:shd w:val="clear" w:color="auto" w:fill="FFFFFF"/>
          <w:lang w:eastAsia="zh-CN"/>
        </w:rPr>
        <w:t>本单位</w:t>
      </w:r>
      <w:r>
        <w:rPr>
          <w:rFonts w:hint="default" w:ascii="Times New Roman" w:hAnsi="Times New Roman" w:eastAsia="方正仿宋_GBK" w:cs="Times New Roman"/>
          <w:b w:val="0"/>
          <w:bCs/>
          <w:sz w:val="32"/>
          <w:szCs w:val="32"/>
          <w:highlight w:val="none"/>
          <w:shd w:val="clear" w:color="auto" w:fill="FFFFFF"/>
        </w:rPr>
        <w:t>因公出国（境）费用</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万元，</w:t>
      </w:r>
      <w:r>
        <w:rPr>
          <w:rFonts w:ascii="方正仿宋_GBK" w:hAnsi="方正仿宋_GBK" w:eastAsia="方正仿宋_GBK" w:cs="方正仿宋_GBK"/>
          <w:sz w:val="32"/>
          <w:szCs w:val="32"/>
          <w:shd w:val="clear" w:color="auto" w:fill="FFFFFF"/>
        </w:rPr>
        <w:t>费用支出较年初预算数无增减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default" w:ascii="Times New Roman" w:hAnsi="Times New Roman" w:eastAsia="方正仿宋_GBK" w:cs="Times New Roman"/>
          <w:color w:val="auto"/>
          <w:sz w:val="32"/>
          <w:szCs w:val="32"/>
          <w:lang w:bidi="ar"/>
        </w:rPr>
        <w:t>。</w:t>
      </w:r>
    </w:p>
    <w:p>
      <w:pPr>
        <w:keepNext w:val="0"/>
        <w:keepLines w:val="0"/>
        <w:pageBreakBefore w:val="0"/>
        <w:kinsoku/>
        <w:wordWrap/>
        <w:overflowPunct/>
        <w:topLinePunct w:val="0"/>
        <w:autoSpaceDN/>
        <w:bidi w:val="0"/>
        <w:spacing w:line="580" w:lineRule="exact"/>
        <w:ind w:firstLine="64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shd w:val="clear" w:color="auto" w:fill="FFFFFF"/>
        </w:rPr>
        <w:t>公务车购置费</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万元，</w:t>
      </w:r>
      <w:r>
        <w:rPr>
          <w:rFonts w:ascii="方正仿宋_GBK" w:hAnsi="方正仿宋_GBK" w:eastAsia="方正仿宋_GBK" w:cs="方正仿宋_GBK"/>
          <w:sz w:val="32"/>
          <w:szCs w:val="32"/>
          <w:shd w:val="clear" w:color="auto" w:fill="FFFFFF"/>
        </w:rPr>
        <w:t>费用支出较年初预算数无增减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default" w:ascii="Times New Roman" w:hAnsi="Times New Roman" w:eastAsia="方正仿宋_GBK" w:cs="Times New Roman"/>
          <w:color w:val="auto"/>
          <w:sz w:val="32"/>
          <w:szCs w:val="32"/>
          <w:lang w:bidi="ar"/>
        </w:rPr>
        <w:t>。</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bidi="ar"/>
        </w:rPr>
      </w:pPr>
      <w:r>
        <w:rPr>
          <w:rFonts w:hint="default" w:ascii="Times New Roman" w:hAnsi="Times New Roman" w:eastAsia="方正仿宋_GBK" w:cs="Times New Roman"/>
          <w:b w:val="0"/>
          <w:bCs/>
          <w:sz w:val="32"/>
          <w:szCs w:val="32"/>
          <w:highlight w:val="none"/>
          <w:shd w:val="clear" w:color="auto" w:fill="FFFFFF"/>
        </w:rPr>
        <w:t>公务车运行维护费</w:t>
      </w:r>
      <w:r>
        <w:rPr>
          <w:rFonts w:hint="default" w:ascii="Times New Roman" w:hAnsi="Times New Roman" w:eastAsia="方正仿宋_GBK" w:cs="Times New Roman"/>
          <w:b w:val="0"/>
          <w:bCs/>
          <w:sz w:val="32"/>
          <w:szCs w:val="32"/>
          <w:highlight w:val="none"/>
        </w:rPr>
        <w:t>4</w:t>
      </w:r>
      <w:r>
        <w:rPr>
          <w:rFonts w:hint="default" w:ascii="Times New Roman" w:hAnsi="Times New Roman" w:eastAsia="方正仿宋_GBK" w:cs="Times New Roman"/>
          <w:b w:val="0"/>
          <w:bCs/>
          <w:sz w:val="32"/>
          <w:szCs w:val="32"/>
          <w:highlight w:val="none"/>
          <w:shd w:val="clear" w:color="auto" w:fill="FFFFFF"/>
        </w:rPr>
        <w:t>万元，主要用于</w:t>
      </w:r>
      <w:r>
        <w:rPr>
          <w:rFonts w:hint="default" w:ascii="Times New Roman" w:hAnsi="Times New Roman" w:eastAsia="方正仿宋_GBK" w:cs="Times New Roman"/>
          <w:color w:val="auto"/>
          <w:sz w:val="32"/>
          <w:szCs w:val="32"/>
          <w:lang w:bidi="ar"/>
        </w:rPr>
        <w:t>公务出行所需车辆的</w:t>
      </w:r>
      <w:r>
        <w:rPr>
          <w:rFonts w:hint="default" w:ascii="Times New Roman" w:hAnsi="Times New Roman" w:eastAsia="方正仿宋_GBK" w:cs="Times New Roman"/>
          <w:color w:val="auto"/>
          <w:sz w:val="32"/>
          <w:szCs w:val="32"/>
          <w:lang w:val="en-US" w:eastAsia="zh-CN" w:bidi="ar"/>
        </w:rPr>
        <w:t>燃料费、</w:t>
      </w:r>
      <w:r>
        <w:rPr>
          <w:rFonts w:hint="default" w:ascii="Times New Roman" w:hAnsi="Times New Roman" w:eastAsia="方正仿宋_GBK" w:cs="Times New Roman"/>
          <w:color w:val="auto"/>
          <w:sz w:val="32"/>
          <w:szCs w:val="32"/>
          <w:lang w:bidi="ar"/>
        </w:rPr>
        <w:t>停车洗车费、维修费、保险费、车船税。</w:t>
      </w:r>
      <w:r>
        <w:rPr>
          <w:rFonts w:hint="default" w:ascii="Times New Roman" w:hAnsi="Times New Roman" w:eastAsia="方正仿宋_GBK" w:cs="Times New Roman"/>
          <w:b w:val="0"/>
          <w:bCs/>
          <w:sz w:val="32"/>
          <w:szCs w:val="32"/>
          <w:highlight w:val="none"/>
          <w:shd w:val="clear" w:color="auto" w:fill="FFFFFF"/>
        </w:rPr>
        <w:t>费用支出较年初预算数无增减，主要原因是</w:t>
      </w:r>
      <w:r>
        <w:rPr>
          <w:rFonts w:hint="default" w:ascii="Times New Roman" w:hAnsi="Times New Roman" w:eastAsia="方正仿宋_GBK" w:cs="Times New Roman"/>
          <w:color w:val="auto"/>
          <w:sz w:val="32"/>
          <w:szCs w:val="32"/>
          <w:lang w:eastAsia="zh-CN" w:bidi="ar"/>
        </w:rPr>
        <w:t>我单位</w:t>
      </w:r>
      <w:r>
        <w:rPr>
          <w:rFonts w:hint="eastAsia" w:ascii="Times New Roman" w:hAnsi="Times New Roman" w:eastAsia="方正仿宋_GBK" w:cs="Times New Roman"/>
          <w:color w:val="auto"/>
          <w:sz w:val="32"/>
          <w:szCs w:val="32"/>
          <w:lang w:eastAsia="zh-CN" w:bidi="ar"/>
        </w:rPr>
        <w:t>严格按照年初预算执行</w:t>
      </w:r>
      <w:r>
        <w:rPr>
          <w:rFonts w:hint="default" w:ascii="Times New Roman" w:hAnsi="Times New Roman" w:eastAsia="方正仿宋_GBK" w:cs="Times New Roman"/>
          <w:b w:val="0"/>
          <w:bCs/>
          <w:color w:val="auto"/>
          <w:sz w:val="32"/>
          <w:szCs w:val="32"/>
          <w:highlight w:val="none"/>
          <w:shd w:val="clear" w:color="auto" w:fill="FFFFFF"/>
        </w:rPr>
        <w:t>。较上年支出数</w:t>
      </w:r>
      <w:r>
        <w:rPr>
          <w:rFonts w:hint="default" w:ascii="Times New Roman" w:hAnsi="Times New Roman" w:eastAsia="方正仿宋_GBK" w:cs="Times New Roman"/>
          <w:b w:val="0"/>
          <w:bCs/>
          <w:sz w:val="32"/>
          <w:szCs w:val="32"/>
          <w:highlight w:val="none"/>
          <w:shd w:val="clear" w:color="auto" w:fill="FFFFFF"/>
        </w:rPr>
        <w:t>增加1.48万元，增长58.73%，主要原因是</w:t>
      </w:r>
      <w:r>
        <w:rPr>
          <w:rFonts w:hint="eastAsia" w:ascii="Times New Roman" w:hAnsi="Times New Roman" w:eastAsia="方正仿宋_GBK" w:cs="Times New Roman"/>
          <w:color w:val="auto"/>
          <w:sz w:val="32"/>
          <w:szCs w:val="32"/>
          <w:highlight w:val="none"/>
          <w:lang w:val="en-US" w:eastAsia="zh-CN" w:bidi="ar"/>
        </w:rPr>
        <w:t>工作任务增加，车辆使用频次增加。</w:t>
      </w:r>
    </w:p>
    <w:p>
      <w:pPr>
        <w:pStyle w:val="6"/>
        <w:keepNext w:val="0"/>
        <w:keepLines w:val="0"/>
        <w:pageBreakBefore w:val="0"/>
        <w:kinsoku/>
        <w:wordWrap/>
        <w:overflowPunct/>
        <w:topLinePunct w:val="0"/>
        <w:autoSpaceDN/>
        <w:bidi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公务接待费</w:t>
      </w:r>
      <w:r>
        <w:rPr>
          <w:rFonts w:hint="default" w:ascii="Times New Roman" w:hAnsi="Times New Roman" w:eastAsia="方正仿宋_GBK" w:cs="Times New Roman"/>
          <w:b w:val="0"/>
          <w:bCs/>
          <w:sz w:val="32"/>
          <w:szCs w:val="32"/>
        </w:rPr>
        <w:t>0.29</w:t>
      </w:r>
      <w:r>
        <w:rPr>
          <w:rFonts w:hint="default" w:ascii="Times New Roman" w:hAnsi="Times New Roman" w:eastAsia="方正仿宋_GBK" w:cs="Times New Roman"/>
          <w:b w:val="0"/>
          <w:bCs/>
          <w:sz w:val="32"/>
          <w:szCs w:val="32"/>
          <w:highlight w:val="none"/>
          <w:shd w:val="clear" w:color="auto" w:fill="FFFFFF"/>
        </w:rPr>
        <w:t>万元，主要用于接待</w:t>
      </w:r>
      <w:r>
        <w:rPr>
          <w:rFonts w:hint="default" w:ascii="Times New Roman" w:hAnsi="Times New Roman" w:eastAsia="方正仿宋_GBK" w:cs="Times New Roman"/>
          <w:color w:val="auto"/>
          <w:sz w:val="32"/>
          <w:szCs w:val="32"/>
          <w:lang w:val="en-US" w:eastAsia="zh-CN" w:bidi="ar"/>
        </w:rPr>
        <w:t>各省市来新区开展生态调研</w:t>
      </w:r>
      <w:r>
        <w:rPr>
          <w:rFonts w:hint="eastAsia" w:ascii="Times New Roman" w:hAnsi="Times New Roman" w:eastAsia="方正仿宋_GBK" w:cs="Times New Roman"/>
          <w:color w:val="auto"/>
          <w:sz w:val="32"/>
          <w:szCs w:val="32"/>
          <w:lang w:val="en-US" w:eastAsia="zh-CN" w:bidi="ar"/>
        </w:rPr>
        <w:t>工作</w:t>
      </w:r>
      <w:r>
        <w:rPr>
          <w:rFonts w:hint="default" w:ascii="Times New Roman" w:hAnsi="Times New Roman" w:eastAsia="方正仿宋_GBK" w:cs="Times New Roman"/>
          <w:b w:val="0"/>
          <w:bCs/>
          <w:color w:val="auto"/>
          <w:sz w:val="32"/>
          <w:szCs w:val="32"/>
          <w:highlight w:val="none"/>
          <w:shd w:val="clear" w:color="auto" w:fill="FFFFFF"/>
        </w:rPr>
        <w:t>。费用支出较年初预算数无增减，主要原因是</w:t>
      </w:r>
      <w:r>
        <w:rPr>
          <w:rFonts w:hint="default" w:ascii="Times New Roman" w:hAnsi="Times New Roman" w:eastAsia="方正仿宋_GBK" w:cs="Times New Roman"/>
          <w:color w:val="auto"/>
          <w:sz w:val="32"/>
          <w:szCs w:val="32"/>
          <w:lang w:eastAsia="zh-CN" w:bidi="ar"/>
        </w:rPr>
        <w:t>我单位</w:t>
      </w:r>
      <w:r>
        <w:rPr>
          <w:rFonts w:hint="eastAsia" w:ascii="Times New Roman" w:hAnsi="Times New Roman" w:eastAsia="方正仿宋_GBK" w:cs="Times New Roman"/>
          <w:color w:val="auto"/>
          <w:sz w:val="32"/>
          <w:szCs w:val="32"/>
          <w:lang w:eastAsia="zh-CN" w:bidi="ar"/>
        </w:rPr>
        <w:t>严格执行年初预算</w:t>
      </w: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sz w:val="32"/>
          <w:szCs w:val="32"/>
          <w:highlight w:val="none"/>
          <w:shd w:val="clear" w:color="auto" w:fill="FFFFFF"/>
        </w:rPr>
        <w:t>较上年支出数增加0.29万元，增长100%，主要原因是</w:t>
      </w:r>
      <w:r>
        <w:rPr>
          <w:rFonts w:hint="eastAsia" w:ascii="Times New Roman" w:hAnsi="Times New Roman" w:eastAsia="方正仿宋_GBK" w:cs="Times New Roman"/>
          <w:color w:val="auto"/>
          <w:sz w:val="32"/>
          <w:szCs w:val="32"/>
          <w:lang w:val="en-US" w:eastAsia="zh-CN" w:bidi="ar"/>
        </w:rPr>
        <w:t>因工作需要</w:t>
      </w:r>
      <w:r>
        <w:rPr>
          <w:rFonts w:hint="default" w:ascii="Times New Roman" w:hAnsi="Times New Roman" w:eastAsia="方正仿宋_GBK" w:cs="Times New Roman"/>
          <w:color w:val="auto"/>
          <w:sz w:val="32"/>
          <w:szCs w:val="32"/>
          <w:lang w:val="en-US" w:eastAsia="zh-CN" w:bidi="ar"/>
        </w:rPr>
        <w:t>，</w:t>
      </w:r>
      <w:r>
        <w:rPr>
          <w:rFonts w:hint="eastAsia" w:ascii="Times New Roman" w:hAnsi="Times New Roman" w:eastAsia="方正仿宋_GBK" w:cs="Times New Roman"/>
          <w:color w:val="auto"/>
          <w:sz w:val="32"/>
          <w:szCs w:val="32"/>
          <w:lang w:val="en-US" w:eastAsia="zh-CN" w:bidi="ar"/>
        </w:rPr>
        <w:t>来本单位调研频次增加。</w:t>
      </w:r>
    </w:p>
    <w:p>
      <w:pPr>
        <w:pStyle w:val="14"/>
        <w:keepNext w:val="0"/>
        <w:keepLines w:val="0"/>
        <w:pageBreakBefore w:val="0"/>
        <w:widowControl/>
        <w:kinsoku/>
        <w:wordWrap/>
        <w:overflowPunct/>
        <w:topLinePunct w:val="0"/>
        <w:autoSpaceDE w:val="0"/>
        <w:autoSpaceDN/>
        <w:bidi w:val="0"/>
        <w:adjustRightInd/>
        <w:snapToGrid/>
        <w:spacing w:line="580" w:lineRule="exact"/>
        <w:ind w:firstLine="640"/>
        <w:textAlignment w:val="auto"/>
        <w:rPr>
          <w:rFonts w:hint="eastAsia" w:ascii="方正楷体_GBK" w:hAnsi="方正楷体_GBK" w:eastAsia="方正楷体_GBK" w:cs="方正楷体_GBK"/>
          <w:b w:val="0"/>
          <w:bCs/>
          <w:sz w:val="32"/>
          <w:szCs w:val="32"/>
          <w:shd w:val="clear" w:color="auto" w:fill="FFFFFF"/>
          <w:lang w:eastAsia="zh-CN" w:bidi="ar"/>
        </w:rPr>
      </w:pPr>
      <w:r>
        <w:rPr>
          <w:rFonts w:hint="eastAsia" w:ascii="方正楷体_GBK" w:hAnsi="方正楷体_GBK" w:eastAsia="方正楷体_GBK" w:cs="方正楷体_GBK"/>
          <w:b w:val="0"/>
          <w:bCs/>
          <w:sz w:val="32"/>
          <w:szCs w:val="32"/>
          <w:shd w:val="clear" w:color="auto" w:fill="FFFFFF"/>
          <w:lang w:bidi="ar"/>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highlight w:val="none"/>
          <w:shd w:val="clear" w:color="auto" w:fill="FFFFFF"/>
        </w:rPr>
        <w:t>2023年度本</w:t>
      </w:r>
      <w:r>
        <w:rPr>
          <w:rFonts w:hint="eastAsia" w:ascii="Times New Roman" w:hAnsi="Times New Roman" w:eastAsia="方正仿宋_GBK" w:cs="Times New Roman"/>
          <w:b w:val="0"/>
          <w:bCs/>
          <w:sz w:val="32"/>
          <w:szCs w:val="32"/>
          <w:highlight w:val="none"/>
          <w:shd w:val="clear" w:color="auto" w:fill="FFFFFF"/>
          <w:lang w:eastAsia="zh-CN"/>
        </w:rPr>
        <w:t>单位</w:t>
      </w:r>
      <w:r>
        <w:rPr>
          <w:rFonts w:hint="default" w:ascii="Times New Roman" w:hAnsi="Times New Roman" w:eastAsia="方正仿宋_GBK" w:cs="Times New Roman"/>
          <w:b w:val="0"/>
          <w:bCs/>
          <w:sz w:val="32"/>
          <w:szCs w:val="32"/>
          <w:highlight w:val="none"/>
          <w:shd w:val="clear" w:color="auto" w:fill="FFFFFF"/>
        </w:rPr>
        <w:t>因公出国（境）共计</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个团组，</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人；公务用车购置</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辆，公务车保有量为</w:t>
      </w:r>
      <w:r>
        <w:rPr>
          <w:rFonts w:hint="default" w:ascii="Times New Roman" w:hAnsi="Times New Roman" w:eastAsia="方正仿宋_GBK" w:cs="Times New Roman"/>
          <w:b w:val="0"/>
          <w:bCs/>
          <w:sz w:val="32"/>
          <w:szCs w:val="32"/>
          <w:highlight w:val="none"/>
        </w:rPr>
        <w:t>1</w:t>
      </w:r>
      <w:r>
        <w:rPr>
          <w:rFonts w:hint="default" w:ascii="Times New Roman" w:hAnsi="Times New Roman" w:eastAsia="方正仿宋_GBK" w:cs="Times New Roman"/>
          <w:b w:val="0"/>
          <w:bCs/>
          <w:sz w:val="32"/>
          <w:szCs w:val="32"/>
          <w:highlight w:val="none"/>
          <w:shd w:val="clear" w:color="auto" w:fill="FFFFFF"/>
        </w:rPr>
        <w:t>辆；国内公务接待</w:t>
      </w:r>
      <w:r>
        <w:rPr>
          <w:rFonts w:hint="default" w:ascii="Times New Roman" w:hAnsi="Times New Roman" w:eastAsia="方正仿宋_GBK" w:cs="Times New Roman"/>
          <w:b w:val="0"/>
          <w:bCs/>
          <w:sz w:val="32"/>
          <w:szCs w:val="32"/>
          <w:highlight w:val="none"/>
        </w:rPr>
        <w:t>4</w:t>
      </w:r>
      <w:r>
        <w:rPr>
          <w:rFonts w:hint="default" w:ascii="Times New Roman" w:hAnsi="Times New Roman" w:eastAsia="方正仿宋_GBK" w:cs="Times New Roman"/>
          <w:b w:val="0"/>
          <w:bCs/>
          <w:sz w:val="32"/>
          <w:szCs w:val="32"/>
          <w:highlight w:val="none"/>
          <w:shd w:val="clear" w:color="auto" w:fill="FFFFFF"/>
        </w:rPr>
        <w:t>批次</w:t>
      </w:r>
      <w:r>
        <w:rPr>
          <w:rFonts w:hint="default" w:ascii="Times New Roman" w:hAnsi="Times New Roman" w:eastAsia="方正仿宋_GBK" w:cs="Times New Roman"/>
          <w:b w:val="0"/>
          <w:bCs/>
          <w:sz w:val="32"/>
          <w:szCs w:val="32"/>
          <w:highlight w:val="none"/>
        </w:rPr>
        <w:t>34</w:t>
      </w:r>
      <w:r>
        <w:rPr>
          <w:rFonts w:hint="default" w:ascii="Times New Roman" w:hAnsi="Times New Roman" w:eastAsia="方正仿宋_GBK" w:cs="Times New Roman"/>
          <w:b w:val="0"/>
          <w:bCs/>
          <w:sz w:val="32"/>
          <w:szCs w:val="32"/>
          <w:highlight w:val="none"/>
          <w:shd w:val="clear" w:color="auto" w:fill="FFFFFF"/>
        </w:rPr>
        <w:t>人，其中：国内外事接待</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批次，</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人；国（境）外公务接待</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批次</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shd w:val="clear" w:color="auto" w:fill="FFFFFF"/>
        </w:rPr>
        <w:t>人。2023年本</w:t>
      </w:r>
      <w:r>
        <w:rPr>
          <w:rFonts w:hint="eastAsia" w:ascii="Times New Roman" w:hAnsi="Times New Roman" w:eastAsia="方正仿宋_GBK" w:cs="Times New Roman"/>
          <w:b w:val="0"/>
          <w:bCs/>
          <w:sz w:val="32"/>
          <w:szCs w:val="32"/>
          <w:shd w:val="clear" w:color="auto" w:fill="FFFFFF"/>
          <w:lang w:eastAsia="zh-CN"/>
        </w:rPr>
        <w:t>单位</w:t>
      </w:r>
      <w:r>
        <w:rPr>
          <w:rFonts w:hint="default" w:ascii="Times New Roman" w:hAnsi="Times New Roman" w:eastAsia="方正仿宋_GBK" w:cs="Times New Roman"/>
          <w:b w:val="0"/>
          <w:bCs/>
          <w:sz w:val="32"/>
          <w:szCs w:val="32"/>
          <w:shd w:val="clear" w:color="auto" w:fill="FFFFFF"/>
        </w:rPr>
        <w:t>人均接待费</w:t>
      </w:r>
      <w:r>
        <w:rPr>
          <w:rFonts w:hint="default" w:ascii="Times New Roman" w:hAnsi="Times New Roman" w:eastAsia="方正仿宋_GBK" w:cs="Times New Roman"/>
          <w:b w:val="0"/>
          <w:bCs/>
          <w:sz w:val="32"/>
          <w:szCs w:val="32"/>
        </w:rPr>
        <w:t>86.12</w:t>
      </w:r>
      <w:r>
        <w:rPr>
          <w:rFonts w:hint="default" w:ascii="Times New Roman" w:hAnsi="Times New Roman" w:eastAsia="方正仿宋_GBK" w:cs="Times New Roman"/>
          <w:b w:val="0"/>
          <w:bCs/>
          <w:sz w:val="32"/>
          <w:szCs w:val="32"/>
          <w:highlight w:val="none"/>
          <w:shd w:val="clear" w:color="auto" w:fill="FFFFFF"/>
        </w:rPr>
        <w:t>元</w:t>
      </w:r>
      <w:r>
        <w:rPr>
          <w:rFonts w:hint="default" w:ascii="Times New Roman" w:hAnsi="Times New Roman" w:eastAsia="方正仿宋_GBK" w:cs="Times New Roman"/>
          <w:b w:val="0"/>
          <w:bCs/>
          <w:sz w:val="32"/>
          <w:szCs w:val="32"/>
          <w:shd w:val="clear" w:color="auto" w:fill="FFFFFF"/>
        </w:rPr>
        <w:t>，车均购置费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highlight w:val="none"/>
          <w:shd w:val="clear" w:color="auto" w:fill="FFFFFF"/>
        </w:rPr>
        <w:t>万元，车均维护费</w:t>
      </w:r>
      <w:r>
        <w:rPr>
          <w:rFonts w:hint="default" w:ascii="Times New Roman" w:hAnsi="Times New Roman" w:eastAsia="方正仿宋_GBK" w:cs="Times New Roman"/>
          <w:b w:val="0"/>
          <w:bCs/>
          <w:sz w:val="32"/>
          <w:szCs w:val="32"/>
          <w:highlight w:val="none"/>
        </w:rPr>
        <w:t>4</w:t>
      </w:r>
      <w:r>
        <w:rPr>
          <w:rFonts w:hint="default" w:ascii="Times New Roman" w:hAnsi="Times New Roman" w:eastAsia="方正仿宋_GBK" w:cs="Times New Roman"/>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四、其他需要说明的事项</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80" w:lineRule="exact"/>
        <w:ind w:firstLine="640"/>
        <w:textAlignment w:val="auto"/>
        <w:rPr>
          <w:rFonts w:hint="eastAsia" w:ascii="Times New Roman" w:hAnsi="Times New Roman" w:eastAsia="方正楷体_GBK" w:cs="Times New Roman"/>
          <w:b w:val="0"/>
          <w:bCs/>
          <w:sz w:val="32"/>
          <w:szCs w:val="32"/>
          <w:shd w:val="clear" w:color="auto" w:fill="FFFFFF"/>
          <w:lang w:eastAsia="zh-CN" w:bidi="ar"/>
        </w:rPr>
      </w:pPr>
      <w:r>
        <w:rPr>
          <w:rFonts w:hint="eastAsia" w:ascii="方正楷体_GBK" w:hAnsi="方正楷体_GBK" w:eastAsia="方正楷体_GBK" w:cs="方正楷体_GBK"/>
          <w:b w:val="0"/>
          <w:bCs/>
          <w:sz w:val="32"/>
          <w:szCs w:val="32"/>
          <w:shd w:val="clear" w:color="auto" w:fill="FFFFFF"/>
          <w:lang w:bidi="ar"/>
        </w:rPr>
        <w:t>（一）财政拨款会议费和培训费情况</w:t>
      </w:r>
      <w:r>
        <w:rPr>
          <w:rFonts w:hint="eastAsia" w:ascii="方正楷体_GBK" w:hAnsi="方正楷体_GBK" w:eastAsia="方正楷体_GBK" w:cs="方正楷体_GBK"/>
          <w:b w:val="0"/>
          <w:bCs/>
          <w:sz w:val="32"/>
          <w:szCs w:val="32"/>
          <w:shd w:val="clear" w:color="auto" w:fill="FFFFFF"/>
          <w:lang w:eastAsia="zh-CN" w:bidi="ar"/>
        </w:rPr>
        <w:t>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highlight w:val="none"/>
          <w:shd w:val="clear" w:color="auto" w:fill="FFFFFF"/>
        </w:rPr>
        <w:t>本年度会议费支出</w:t>
      </w:r>
      <w:r>
        <w:rPr>
          <w:rFonts w:hint="default" w:ascii="Times New Roman" w:hAnsi="Times New Roman" w:eastAsia="方正仿宋_GBK" w:cs="Times New Roman"/>
          <w:b w:val="0"/>
          <w:bCs/>
          <w:sz w:val="32"/>
          <w:szCs w:val="32"/>
          <w:highlight w:val="none"/>
        </w:rPr>
        <w:t>6.08</w:t>
      </w:r>
      <w:r>
        <w:rPr>
          <w:rFonts w:hint="default" w:ascii="Times New Roman" w:hAnsi="Times New Roman" w:eastAsia="方正仿宋_GBK" w:cs="Times New Roman"/>
          <w:b w:val="0"/>
          <w:bCs/>
          <w:sz w:val="32"/>
          <w:szCs w:val="32"/>
          <w:highlight w:val="none"/>
          <w:shd w:val="clear" w:color="auto" w:fill="FFFFFF"/>
        </w:rPr>
        <w:t>万元，较上年决算数增加4.52万元，增长289.74%，主要</w:t>
      </w:r>
      <w:r>
        <w:rPr>
          <w:rFonts w:hint="default" w:ascii="Times New Roman" w:hAnsi="Times New Roman" w:eastAsia="方正仿宋_GBK" w:cs="Times New Roman"/>
          <w:b w:val="0"/>
          <w:bCs/>
          <w:color w:val="auto"/>
          <w:sz w:val="32"/>
          <w:szCs w:val="32"/>
          <w:highlight w:val="none"/>
          <w:shd w:val="clear" w:color="auto" w:fill="FFFFFF"/>
        </w:rPr>
        <w:t>原因是</w:t>
      </w:r>
      <w:r>
        <w:rPr>
          <w:rFonts w:hint="eastAsia" w:ascii="方正仿宋_GBK" w:hAnsi="方正仿宋_GBK" w:eastAsia="方正仿宋_GBK" w:cs="方正仿宋_GBK"/>
          <w:color w:val="auto"/>
          <w:spacing w:val="0"/>
          <w:kern w:val="0"/>
          <w:sz w:val="32"/>
          <w:szCs w:val="32"/>
          <w:lang w:eastAsia="zh-CN"/>
        </w:rPr>
        <w:t>根据工作需要，会议场次增加</w:t>
      </w:r>
      <w:r>
        <w:rPr>
          <w:rFonts w:hint="default" w:ascii="Times New Roman" w:hAnsi="Times New Roman" w:eastAsia="方正仿宋_GBK" w:cs="Times New Roman"/>
          <w:b w:val="0"/>
          <w:bCs/>
          <w:color w:val="auto"/>
          <w:sz w:val="32"/>
          <w:szCs w:val="32"/>
          <w:highlight w:val="none"/>
          <w:shd w:val="clear" w:color="auto" w:fill="FFFFFF"/>
        </w:rPr>
        <w:t>。本年度培训费支出</w:t>
      </w:r>
      <w:r>
        <w:rPr>
          <w:rFonts w:hint="default" w:ascii="Times New Roman" w:hAnsi="Times New Roman" w:eastAsia="方正仿宋_GBK" w:cs="Times New Roman"/>
          <w:b w:val="0"/>
          <w:bCs/>
          <w:color w:val="auto"/>
          <w:sz w:val="32"/>
          <w:szCs w:val="32"/>
          <w:highlight w:val="none"/>
        </w:rPr>
        <w:t>5.25</w:t>
      </w:r>
      <w:r>
        <w:rPr>
          <w:rFonts w:hint="default" w:ascii="Times New Roman" w:hAnsi="Times New Roman" w:eastAsia="方正仿宋_GBK" w:cs="Times New Roman"/>
          <w:b w:val="0"/>
          <w:bCs/>
          <w:color w:val="auto"/>
          <w:sz w:val="32"/>
          <w:szCs w:val="32"/>
          <w:highlight w:val="none"/>
          <w:shd w:val="clear" w:color="auto" w:fill="FFFFFF"/>
        </w:rPr>
        <w:t>万元，较上年决算数增加4.24万元，增长419.8%，主要原因是</w:t>
      </w:r>
      <w:r>
        <w:rPr>
          <w:rFonts w:hint="eastAsia" w:ascii="方正仿宋_GBK" w:hAnsi="方正仿宋_GBK" w:eastAsia="方正仿宋_GBK" w:cs="方正仿宋_GBK"/>
          <w:color w:val="auto"/>
          <w:spacing w:val="0"/>
          <w:kern w:val="0"/>
          <w:sz w:val="32"/>
          <w:szCs w:val="32"/>
          <w:lang w:eastAsia="zh-CN"/>
        </w:rPr>
        <w:t>根据实际工作需要，培训次数增加。</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80" w:lineRule="exact"/>
        <w:ind w:firstLine="640"/>
        <w:textAlignment w:val="auto"/>
        <w:rPr>
          <w:rFonts w:hint="eastAsia" w:ascii="方正楷体_GBK" w:hAnsi="方正楷体_GBK" w:eastAsia="方正楷体_GBK" w:cs="方正楷体_GBK"/>
          <w:b w:val="0"/>
          <w:bCs/>
          <w:color w:val="auto"/>
          <w:sz w:val="32"/>
          <w:szCs w:val="32"/>
          <w:shd w:val="clear" w:color="auto" w:fill="FFFFFF"/>
          <w:lang w:eastAsia="zh-CN" w:bidi="ar"/>
        </w:rPr>
      </w:pPr>
      <w:r>
        <w:rPr>
          <w:rFonts w:hint="eastAsia" w:ascii="方正楷体_GBK" w:hAnsi="方正楷体_GBK" w:eastAsia="方正楷体_GBK" w:cs="方正楷体_GBK"/>
          <w:b w:val="0"/>
          <w:bCs/>
          <w:color w:val="auto"/>
          <w:sz w:val="32"/>
          <w:szCs w:val="32"/>
          <w:shd w:val="clear" w:color="auto" w:fill="FFFFFF"/>
          <w:lang w:bidi="ar"/>
        </w:rPr>
        <w:t>（二）机关运行经费情况说</w:t>
      </w:r>
      <w:r>
        <w:rPr>
          <w:rFonts w:hint="eastAsia" w:ascii="方正楷体_GBK" w:hAnsi="方正楷体_GBK" w:eastAsia="方正楷体_GBK" w:cs="方正楷体_GBK"/>
          <w:b w:val="0"/>
          <w:bCs/>
          <w:color w:val="auto"/>
          <w:sz w:val="32"/>
          <w:szCs w:val="32"/>
          <w:shd w:val="clear" w:color="auto" w:fill="FFFFFF"/>
          <w:lang w:eastAsia="zh-CN" w:bidi="ar"/>
        </w:rPr>
        <w:t>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2023年度本</w:t>
      </w:r>
      <w:r>
        <w:rPr>
          <w:rFonts w:hint="eastAsia"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机关运行经费支出</w:t>
      </w:r>
      <w:r>
        <w:rPr>
          <w:rFonts w:hint="default" w:ascii="Times New Roman" w:hAnsi="Times New Roman" w:eastAsia="方正仿宋_GBK" w:cs="Times New Roman"/>
          <w:b w:val="0"/>
          <w:bCs/>
          <w:color w:val="auto"/>
          <w:sz w:val="32"/>
          <w:szCs w:val="32"/>
        </w:rPr>
        <w:t>105.18</w:t>
      </w:r>
      <w:r>
        <w:rPr>
          <w:rFonts w:hint="default" w:ascii="Times New Roman" w:hAnsi="Times New Roman" w:eastAsia="方正仿宋_GBK" w:cs="Times New Roman"/>
          <w:b w:val="0"/>
          <w:bCs/>
          <w:color w:val="auto"/>
          <w:sz w:val="32"/>
          <w:szCs w:val="32"/>
          <w:highlight w:val="none"/>
          <w:shd w:val="clear" w:color="auto" w:fill="FFFFFF"/>
        </w:rPr>
        <w:t>万元，机关运行经费主要用于开支</w:t>
      </w:r>
      <w:r>
        <w:rPr>
          <w:rFonts w:hint="eastAsia" w:ascii="方正仿宋_GBK" w:hAnsi="方正仿宋_GBK" w:eastAsia="方正仿宋_GBK" w:cs="方正仿宋_GBK"/>
          <w:color w:val="auto"/>
          <w:spacing w:val="0"/>
          <w:kern w:val="0"/>
          <w:sz w:val="32"/>
          <w:szCs w:val="32"/>
        </w:rPr>
        <w:t>办公费、公务车运行维护费、印刷费、差旅费、其他交通费、水电费、邮电费等</w:t>
      </w:r>
      <w:r>
        <w:rPr>
          <w:rFonts w:hint="default" w:ascii="Times New Roman" w:hAnsi="Times New Roman" w:eastAsia="方正仿宋_GBK" w:cs="Times New Roman"/>
          <w:b w:val="0"/>
          <w:bCs/>
          <w:color w:val="auto"/>
          <w:sz w:val="32"/>
          <w:szCs w:val="32"/>
          <w:highlight w:val="none"/>
          <w:shd w:val="clear" w:color="auto" w:fill="FFFFFF"/>
        </w:rPr>
        <w:t>。机关运行经费较上年支出数增加0.94万元，增长0.9%，主要原因</w:t>
      </w:r>
      <w:r>
        <w:rPr>
          <w:rFonts w:hint="eastAsia" w:ascii="方正仿宋_GBK" w:hAnsi="方正仿宋_GBK" w:eastAsia="方正仿宋_GBK" w:cs="方正仿宋_GBK"/>
          <w:color w:val="auto"/>
          <w:spacing w:val="0"/>
          <w:kern w:val="0"/>
          <w:sz w:val="32"/>
          <w:szCs w:val="32"/>
          <w:lang w:eastAsia="zh-CN"/>
        </w:rPr>
        <w:t>是工作任务增加，差旅费、培训费、会议费等机关运行经费增加</w:t>
      </w:r>
      <w:r>
        <w:rPr>
          <w:rFonts w:hint="default" w:ascii="Times New Roman" w:hAnsi="Times New Roman" w:eastAsia="方正仿宋_GBK" w:cs="Times New Roman"/>
          <w:b w:val="0"/>
          <w:bCs/>
          <w:color w:val="auto"/>
          <w:sz w:val="32"/>
          <w:szCs w:val="32"/>
          <w:highlight w:val="none"/>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80" w:lineRule="exact"/>
        <w:ind w:firstLine="640"/>
        <w:textAlignment w:val="auto"/>
        <w:rPr>
          <w:rFonts w:hint="eastAsia" w:ascii="方正楷体_GBK" w:hAnsi="方正楷体_GBK" w:eastAsia="方正楷体_GBK" w:cs="方正楷体_GBK"/>
          <w:b w:val="0"/>
          <w:bCs/>
          <w:color w:val="auto"/>
          <w:sz w:val="32"/>
          <w:szCs w:val="32"/>
          <w:shd w:val="clear" w:color="auto" w:fill="FFFFFF"/>
          <w:lang w:eastAsia="zh-CN" w:bidi="ar"/>
        </w:rPr>
      </w:pPr>
      <w:r>
        <w:rPr>
          <w:rFonts w:hint="default" w:ascii="方正楷体_GBK" w:hAnsi="方正楷体_GBK" w:eastAsia="方正楷体_GBK" w:cs="方正楷体_GBK"/>
          <w:b w:val="0"/>
          <w:bCs/>
          <w:color w:val="auto"/>
          <w:sz w:val="32"/>
          <w:szCs w:val="32"/>
          <w:shd w:val="clear" w:color="auto" w:fill="FFFFFF"/>
          <w:lang w:bidi="ar"/>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截至2023年12月31日，本</w:t>
      </w:r>
      <w:r>
        <w:rPr>
          <w:rFonts w:hint="eastAsia" w:ascii="Times New Roman" w:hAnsi="Times New Roman" w:eastAsia="方正仿宋_GBK" w:cs="Times New Roman"/>
          <w:b w:val="0"/>
          <w:bCs/>
          <w:sz w:val="32"/>
          <w:szCs w:val="32"/>
          <w:shd w:val="clear" w:color="auto" w:fill="FFFFFF"/>
          <w:lang w:eastAsia="zh-CN"/>
        </w:rPr>
        <w:t>单位</w:t>
      </w:r>
      <w:r>
        <w:rPr>
          <w:rFonts w:hint="default" w:ascii="Times New Roman" w:hAnsi="Times New Roman" w:eastAsia="方正仿宋_GBK" w:cs="Times New Roman"/>
          <w:b w:val="0"/>
          <w:bCs/>
          <w:sz w:val="32"/>
          <w:szCs w:val="32"/>
          <w:shd w:val="clear" w:color="auto" w:fill="FFFFFF"/>
        </w:rPr>
        <w:t>共</w:t>
      </w:r>
      <w:r>
        <w:rPr>
          <w:rFonts w:hint="default" w:ascii="Times New Roman" w:hAnsi="Times New Roman" w:eastAsia="方正仿宋_GBK" w:cs="Times New Roman"/>
          <w:b w:val="0"/>
          <w:bCs/>
          <w:sz w:val="32"/>
          <w:szCs w:val="32"/>
          <w:highlight w:val="none"/>
          <w:shd w:val="clear" w:color="auto" w:fill="FFFFFF"/>
        </w:rPr>
        <w:t>有车辆</w:t>
      </w:r>
      <w:r>
        <w:rPr>
          <w:rFonts w:hint="default" w:ascii="Times New Roman" w:hAnsi="Times New Roman" w:eastAsia="方正仿宋_GBK" w:cs="Times New Roman"/>
          <w:b w:val="0"/>
          <w:bCs/>
          <w:sz w:val="32"/>
          <w:szCs w:val="32"/>
          <w:highlight w:val="none"/>
        </w:rPr>
        <w:t>1</w:t>
      </w:r>
      <w:r>
        <w:rPr>
          <w:rFonts w:hint="default" w:ascii="Times New Roman" w:hAnsi="Times New Roman" w:eastAsia="方正仿宋_GBK" w:cs="Times New Roman"/>
          <w:b w:val="0"/>
          <w:bCs/>
          <w:sz w:val="32"/>
          <w:szCs w:val="32"/>
          <w:highlight w:val="none"/>
          <w:shd w:val="clear" w:color="auto" w:fill="FFFFFF"/>
        </w:rPr>
        <w:t>辆，其中，副部（省）级及以上领导用车</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辆</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highlight w:val="none"/>
          <w:shd w:val="clear" w:color="auto" w:fill="FFFFFF"/>
        </w:rPr>
        <w:t>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highlight w:val="none"/>
          <w:shd w:val="clear" w:color="auto" w:fill="FFFFFF"/>
        </w:rPr>
        <w:t>辆、机要通信用车</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辆、应急保障用车</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辆、执法执勤用车</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辆，特种专业技术用车</w:t>
      </w:r>
      <w:r>
        <w:rPr>
          <w:rFonts w:hint="default" w:ascii="Times New Roman" w:hAnsi="Times New Roman" w:eastAsia="方正仿宋_GBK" w:cs="Times New Roman"/>
          <w:b w:val="0"/>
          <w:bCs/>
          <w:sz w:val="32"/>
          <w:szCs w:val="32"/>
          <w:highlight w:val="none"/>
        </w:rPr>
        <w:t>1</w:t>
      </w:r>
      <w:r>
        <w:rPr>
          <w:rFonts w:hint="default" w:ascii="Times New Roman" w:hAnsi="Times New Roman" w:eastAsia="方正仿宋_GBK" w:cs="Times New Roman"/>
          <w:b w:val="0"/>
          <w:bCs/>
          <w:sz w:val="32"/>
          <w:szCs w:val="32"/>
          <w:highlight w:val="none"/>
          <w:shd w:val="clear" w:color="auto" w:fill="FFFFFF"/>
        </w:rPr>
        <w:t>辆，离退休干部用车</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辆</w:t>
      </w:r>
      <w:r>
        <w:rPr>
          <w:rFonts w:hint="default" w:ascii="Times New Roman" w:hAnsi="Times New Roman" w:eastAsia="方正仿宋_GBK" w:cs="Times New Roman"/>
          <w:b w:val="0"/>
          <w:bCs/>
          <w:sz w:val="32"/>
          <w:szCs w:val="32"/>
          <w:highlight w:val="none"/>
          <w:shd w:val="clear" w:color="auto" w:fill="FFFFFF"/>
          <w:lang w:eastAsia="zh-CN"/>
        </w:rPr>
        <w:t>。</w:t>
      </w:r>
      <w:r>
        <w:rPr>
          <w:rFonts w:hint="default" w:ascii="Times New Roman" w:hAnsi="Times New Roman" w:eastAsia="方正仿宋_GBK" w:cs="Times New Roman"/>
          <w:b w:val="0"/>
          <w:bCs/>
          <w:sz w:val="32"/>
          <w:szCs w:val="32"/>
          <w:shd w:val="clear" w:color="auto" w:fill="FFFFFF"/>
        </w:rPr>
        <w:t>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80" w:lineRule="exact"/>
        <w:ind w:firstLine="640"/>
        <w:textAlignment w:val="auto"/>
        <w:rPr>
          <w:rFonts w:hint="eastAsia" w:ascii="方正楷体_GBK" w:hAnsi="方正楷体_GBK" w:eastAsia="方正楷体_GBK" w:cs="方正楷体_GBK"/>
          <w:b w:val="0"/>
          <w:bCs/>
          <w:color w:val="auto"/>
          <w:sz w:val="32"/>
          <w:szCs w:val="32"/>
          <w:shd w:val="clear" w:color="auto" w:fill="FFFFFF"/>
          <w:lang w:eastAsia="zh-CN" w:bidi="ar"/>
        </w:rPr>
      </w:pPr>
      <w:r>
        <w:rPr>
          <w:rFonts w:hint="default" w:ascii="方正楷体_GBK" w:hAnsi="方正楷体_GBK" w:eastAsia="方正楷体_GBK" w:cs="方正楷体_GBK"/>
          <w:b w:val="0"/>
          <w:bCs/>
          <w:color w:val="auto"/>
          <w:sz w:val="32"/>
          <w:szCs w:val="32"/>
          <w:shd w:val="clear" w:color="auto" w:fill="FFFFFF"/>
          <w:lang w:bidi="ar"/>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00"/>
        </w:rPr>
      </w:pPr>
      <w:r>
        <w:rPr>
          <w:rFonts w:hint="default" w:ascii="Times New Roman" w:hAnsi="Times New Roman" w:eastAsia="方正仿宋_GBK" w:cs="Times New Roman"/>
          <w:b w:val="0"/>
          <w:bCs/>
          <w:sz w:val="32"/>
          <w:szCs w:val="32"/>
          <w:shd w:val="clear" w:color="auto" w:fill="FFFFFF"/>
        </w:rPr>
        <w:t>2023年度</w:t>
      </w:r>
      <w:r>
        <w:rPr>
          <w:rFonts w:hint="default" w:ascii="Times New Roman" w:hAnsi="Times New Roman" w:eastAsia="方正仿宋_GBK" w:cs="Times New Roman"/>
          <w:b w:val="0"/>
          <w:bCs/>
          <w:sz w:val="32"/>
          <w:szCs w:val="32"/>
          <w:highlight w:val="none"/>
          <w:shd w:val="clear" w:color="auto" w:fill="FFFFFF"/>
        </w:rPr>
        <w:t>本</w:t>
      </w:r>
      <w:r>
        <w:rPr>
          <w:rFonts w:hint="eastAsia" w:ascii="Times New Roman" w:hAnsi="Times New Roman" w:eastAsia="方正仿宋_GBK" w:cs="Times New Roman"/>
          <w:b w:val="0"/>
          <w:bCs/>
          <w:sz w:val="32"/>
          <w:szCs w:val="32"/>
          <w:highlight w:val="none"/>
          <w:shd w:val="clear" w:color="auto" w:fill="FFFFFF"/>
          <w:lang w:eastAsia="zh-CN"/>
        </w:rPr>
        <w:t>单位</w:t>
      </w:r>
      <w:r>
        <w:rPr>
          <w:rFonts w:hint="default" w:ascii="Times New Roman" w:hAnsi="Times New Roman" w:eastAsia="方正仿宋_GBK" w:cs="Times New Roman"/>
          <w:b w:val="0"/>
          <w:bCs/>
          <w:sz w:val="32"/>
          <w:szCs w:val="32"/>
          <w:highlight w:val="none"/>
          <w:shd w:val="clear" w:color="auto" w:fill="FFFFFF"/>
        </w:rPr>
        <w:t>政府采购支出总额</w:t>
      </w:r>
      <w:r>
        <w:rPr>
          <w:rFonts w:hint="default" w:ascii="Times New Roman" w:hAnsi="Times New Roman" w:eastAsia="方正仿宋_GBK" w:cs="Times New Roman"/>
          <w:b w:val="0"/>
          <w:bCs/>
          <w:sz w:val="32"/>
          <w:szCs w:val="32"/>
          <w:highlight w:val="none"/>
        </w:rPr>
        <w:t>875.95</w:t>
      </w:r>
      <w:r>
        <w:rPr>
          <w:rFonts w:hint="default" w:ascii="Times New Roman" w:hAnsi="Times New Roman" w:eastAsia="方正仿宋_GBK" w:cs="Times New Roman"/>
          <w:b w:val="0"/>
          <w:bCs/>
          <w:sz w:val="32"/>
          <w:szCs w:val="32"/>
          <w:highlight w:val="none"/>
          <w:shd w:val="clear" w:color="auto" w:fill="FFFFFF"/>
        </w:rPr>
        <w:t>万元，其中：政府采购货物支出</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万元、政府采购工程支出</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万元、政府采购服务支出</w:t>
      </w:r>
      <w:r>
        <w:rPr>
          <w:rFonts w:hint="default" w:ascii="Times New Roman" w:hAnsi="Times New Roman" w:eastAsia="方正仿宋_GBK" w:cs="Times New Roman"/>
          <w:b w:val="0"/>
          <w:bCs/>
          <w:sz w:val="32"/>
          <w:szCs w:val="32"/>
          <w:highlight w:val="none"/>
        </w:rPr>
        <w:t>875.95</w:t>
      </w:r>
      <w:r>
        <w:rPr>
          <w:rFonts w:hint="default" w:ascii="Times New Roman" w:hAnsi="Times New Roman" w:eastAsia="方正仿宋_GBK" w:cs="Times New Roman"/>
          <w:b w:val="0"/>
          <w:bCs/>
          <w:sz w:val="32"/>
          <w:szCs w:val="32"/>
          <w:highlight w:val="none"/>
          <w:shd w:val="clear" w:color="auto" w:fill="FFFFFF"/>
        </w:rPr>
        <w:t>万元。授予中小企业合同金额</w:t>
      </w:r>
      <w:r>
        <w:rPr>
          <w:rFonts w:hint="default" w:ascii="Times New Roman" w:hAnsi="Times New Roman" w:eastAsia="方正仿宋_GBK" w:cs="Times New Roman"/>
          <w:b w:val="0"/>
          <w:bCs/>
          <w:sz w:val="32"/>
          <w:szCs w:val="32"/>
          <w:highlight w:val="none"/>
        </w:rPr>
        <w:t>641.15</w:t>
      </w:r>
      <w:r>
        <w:rPr>
          <w:rFonts w:hint="default" w:ascii="Times New Roman" w:hAnsi="Times New Roman" w:eastAsia="方正仿宋_GBK" w:cs="Times New Roman"/>
          <w:b w:val="0"/>
          <w:bCs/>
          <w:sz w:val="32"/>
          <w:szCs w:val="32"/>
          <w:highlight w:val="none"/>
          <w:lang w:eastAsia="zh-CN"/>
        </w:rPr>
        <w:t>万</w:t>
      </w:r>
      <w:r>
        <w:rPr>
          <w:rFonts w:hint="default" w:ascii="Times New Roman" w:hAnsi="Times New Roman" w:eastAsia="方正仿宋_GBK" w:cs="Times New Roman"/>
          <w:b w:val="0"/>
          <w:bCs/>
          <w:sz w:val="32"/>
          <w:szCs w:val="32"/>
          <w:highlight w:val="none"/>
          <w:shd w:val="clear" w:color="auto" w:fill="FFFFFF"/>
        </w:rPr>
        <w:t>元，占政府采购支出总额的</w:t>
      </w:r>
      <w:r>
        <w:rPr>
          <w:rFonts w:hint="default" w:ascii="Times New Roman" w:hAnsi="Times New Roman" w:eastAsia="方正仿宋_GBK" w:cs="Times New Roman"/>
          <w:b w:val="0"/>
          <w:bCs/>
          <w:sz w:val="32"/>
          <w:szCs w:val="32"/>
          <w:highlight w:val="none"/>
        </w:rPr>
        <w:t>73.19</w:t>
      </w:r>
      <w:r>
        <w:rPr>
          <w:rFonts w:hint="default" w:ascii="Times New Roman" w:hAnsi="Times New Roman" w:eastAsia="方正仿宋_GBK" w:cs="Times New Roman"/>
          <w:b w:val="0"/>
          <w:bCs/>
          <w:sz w:val="32"/>
          <w:szCs w:val="32"/>
          <w:highlight w:val="none"/>
          <w:shd w:val="clear" w:color="auto" w:fill="FFFFFF"/>
        </w:rPr>
        <w:t>%，其中：授予小微企业合同金额</w:t>
      </w:r>
      <w:r>
        <w:rPr>
          <w:rFonts w:hint="default" w:ascii="Times New Roman" w:hAnsi="Times New Roman" w:eastAsia="方正仿宋_GBK" w:cs="Times New Roman"/>
          <w:b w:val="0"/>
          <w:bCs/>
          <w:sz w:val="32"/>
          <w:szCs w:val="32"/>
          <w:highlight w:val="none"/>
        </w:rPr>
        <w:t>641.15</w:t>
      </w:r>
      <w:r>
        <w:rPr>
          <w:rFonts w:hint="default" w:ascii="Times New Roman" w:hAnsi="Times New Roman" w:eastAsia="方正仿宋_GBK" w:cs="Times New Roman"/>
          <w:b w:val="0"/>
          <w:bCs/>
          <w:sz w:val="32"/>
          <w:szCs w:val="32"/>
          <w:highlight w:val="none"/>
          <w:shd w:val="clear" w:color="auto" w:fill="FFFFFF"/>
        </w:rPr>
        <w:t>万元，占政府采购支出总额的</w:t>
      </w:r>
      <w:r>
        <w:rPr>
          <w:rFonts w:hint="default" w:ascii="Times New Roman" w:hAnsi="Times New Roman" w:eastAsia="方正仿宋_GBK" w:cs="Times New Roman"/>
          <w:b w:val="0"/>
          <w:bCs/>
          <w:sz w:val="32"/>
          <w:szCs w:val="32"/>
          <w:highlight w:val="none"/>
        </w:rPr>
        <w:t>73.19</w:t>
      </w:r>
      <w:r>
        <w:rPr>
          <w:rFonts w:hint="default" w:ascii="Times New Roman" w:hAnsi="Times New Roman" w:eastAsia="方正仿宋_GBK" w:cs="Times New Roman"/>
          <w:b w:val="0"/>
          <w:bCs/>
          <w:sz w:val="32"/>
          <w:szCs w:val="32"/>
          <w:shd w:val="clear" w:color="auto" w:fill="FFFFFF"/>
        </w:rPr>
        <w:t xml:space="preserve"> %。主要用于采购</w:t>
      </w:r>
      <w:r>
        <w:rPr>
          <w:rFonts w:hint="default" w:ascii="Times New Roman" w:hAnsi="Times New Roman" w:eastAsia="方正仿宋_GBK" w:cs="Times New Roman"/>
          <w:b w:val="0"/>
          <w:bCs/>
          <w:sz w:val="32"/>
          <w:szCs w:val="32"/>
          <w:shd w:val="clear" w:color="auto" w:fill="FFFFFF"/>
          <w:lang w:val="en-US" w:eastAsia="zh-CN"/>
        </w:rPr>
        <w:t>餐饮油烟集中治理、大气网格化监测和智慧监测项目。</w:t>
      </w:r>
    </w:p>
    <w:p>
      <w:pPr>
        <w:pStyle w:val="1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80" w:lineRule="exact"/>
        <w:ind w:firstLine="640" w:firstLineChars="200"/>
        <w:jc w:val="both"/>
        <w:textAlignment w:val="auto"/>
        <w:rPr>
          <w:rFonts w:hint="default" w:ascii="方正黑体_GBK" w:hAnsi="方正黑体_GBK" w:eastAsia="方正黑体_GBK" w:cs="方正黑体_GBK"/>
          <w:sz w:val="32"/>
          <w:szCs w:val="32"/>
        </w:rPr>
      </w:pPr>
      <w:r>
        <w:rPr>
          <w:rStyle w:val="17"/>
          <w:rFonts w:hint="eastAsia" w:ascii="方正黑体_GBK" w:hAnsi="方正黑体_GBK" w:eastAsia="方正黑体_GBK" w:cs="方正黑体_GBK"/>
          <w:b w:val="0"/>
          <w:sz w:val="32"/>
          <w:szCs w:val="32"/>
          <w:shd w:val="clear" w:color="auto" w:fill="FFFFFF"/>
        </w:rPr>
        <w:t>五、预算绩效管理情况说明</w:t>
      </w:r>
    </w:p>
    <w:p>
      <w:pPr>
        <w:pStyle w:val="1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80" w:lineRule="exact"/>
        <w:ind w:firstLine="640" w:firstLineChars="200"/>
        <w:jc w:val="both"/>
        <w:textAlignment w:val="auto"/>
        <w:rPr>
          <w:rFonts w:hint="default" w:ascii="方正楷体_GBK" w:hAnsi="方正楷体_GBK" w:eastAsia="方正楷体_GBK" w:cs="方正楷体_GBK"/>
          <w:sz w:val="32"/>
          <w:szCs w:val="32"/>
          <w:shd w:val="clear" w:color="auto" w:fill="FFFFFF"/>
        </w:rPr>
      </w:pPr>
      <w:r>
        <w:rPr>
          <w:rStyle w:val="17"/>
          <w:rFonts w:hint="eastAsia" w:ascii="方正楷体_GBK" w:hAnsi="方正楷体_GBK" w:eastAsia="方正楷体_GBK" w:cs="方正楷体_GBK"/>
          <w:b w:val="0"/>
          <w:sz w:val="32"/>
          <w:szCs w:val="32"/>
          <w:shd w:val="clear" w:color="auto" w:fill="FFFFFF"/>
        </w:rPr>
        <w:t>（一）单位自评情况</w:t>
      </w:r>
    </w:p>
    <w:p>
      <w:pPr>
        <w:pStyle w:val="1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w:t>
      </w:r>
      <w:r>
        <w:rPr>
          <w:rFonts w:hint="eastAsia" w:ascii="方正仿宋_GBK" w:hAnsi="方正仿宋_GBK" w:eastAsia="方正仿宋_GBK" w:cs="方正仿宋_GBK"/>
          <w:sz w:val="32"/>
          <w:szCs w:val="32"/>
          <w:shd w:val="clear" w:color="auto" w:fill="FFFFFF"/>
          <w:lang w:eastAsia="zh-CN"/>
        </w:rPr>
        <w:t>我</w:t>
      </w:r>
      <w:r>
        <w:rPr>
          <w:rFonts w:ascii="方正仿宋_GBK" w:hAnsi="方正仿宋_GBK" w:eastAsia="方正仿宋_GBK" w:cs="方正仿宋_GBK"/>
          <w:sz w:val="32"/>
          <w:szCs w:val="32"/>
          <w:shd w:val="clear" w:color="auto" w:fill="FFFFFF"/>
        </w:rPr>
        <w:t>单位对</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个二级项目开展了绩效自评，涉及财政拨款项目支出资金</w:t>
      </w:r>
      <w:r>
        <w:rPr>
          <w:rFonts w:hint="eastAsia" w:ascii="Times New Roman" w:hAnsi="Times New Roman" w:eastAsia="方正仿宋_GBK"/>
          <w:sz w:val="32"/>
          <w:szCs w:val="32"/>
          <w:shd w:val="clear" w:color="auto" w:fill="FFFFFF"/>
          <w:lang w:val="en-US" w:eastAsia="zh-CN"/>
        </w:rPr>
        <w:t>1218</w:t>
      </w:r>
      <w:r>
        <w:rPr>
          <w:rFonts w:ascii="方正仿宋_GBK" w:hAnsi="方正仿宋_GBK" w:eastAsia="方正仿宋_GBK" w:cs="方正仿宋_GBK"/>
          <w:sz w:val="32"/>
          <w:szCs w:val="32"/>
          <w:shd w:val="clear" w:color="auto" w:fill="FFFFFF"/>
        </w:rPr>
        <w:t>万元。</w:t>
      </w:r>
    </w:p>
    <w:p>
      <w:pPr>
        <w:pStyle w:val="16"/>
        <w:keepNext w:val="0"/>
        <w:keepLines w:val="0"/>
        <w:pageBreakBefore w:val="0"/>
        <w:widowControl/>
        <w:tabs>
          <w:tab w:val="left" w:pos="0"/>
        </w:tabs>
        <w:kinsoku/>
        <w:wordWrap/>
        <w:overflowPunct/>
        <w:topLinePunct w:val="0"/>
        <w:autoSpaceDE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sz w:val="32"/>
          <w:szCs w:val="32"/>
        </w:rPr>
      </w:pPr>
      <w:r>
        <w:rPr>
          <w:rStyle w:val="17"/>
          <w:rFonts w:hint="eastAsia" w:ascii="方正楷体_GBK" w:hAnsi="方正楷体_GBK" w:eastAsia="方正楷体_GBK" w:cs="方正楷体_GBK"/>
          <w:b w:val="0"/>
          <w:sz w:val="32"/>
          <w:szCs w:val="32"/>
          <w:shd w:val="clear" w:color="auto" w:fill="FFFFFF"/>
        </w:rPr>
        <w:t>（二）</w:t>
      </w:r>
      <w:r>
        <w:rPr>
          <w:rStyle w:val="17"/>
          <w:rFonts w:hint="eastAsia" w:ascii="方正楷体_GBK" w:hAnsi="方正楷体_GBK" w:eastAsia="方正楷体_GBK" w:cs="方正楷体_GBK"/>
          <w:b w:val="0"/>
          <w:sz w:val="32"/>
          <w:szCs w:val="32"/>
          <w:shd w:val="clear" w:color="auto" w:fill="FFFFFF"/>
          <w:lang w:eastAsia="zh-CN"/>
        </w:rPr>
        <w:t>单位</w:t>
      </w:r>
      <w:r>
        <w:rPr>
          <w:rStyle w:val="17"/>
          <w:rFonts w:hint="eastAsia" w:ascii="方正楷体_GBK" w:hAnsi="方正楷体_GBK" w:eastAsia="方正楷体_GBK" w:cs="方正楷体_GBK"/>
          <w:b w:val="0"/>
          <w:sz w:val="32"/>
          <w:szCs w:val="32"/>
          <w:shd w:val="clear" w:color="auto" w:fill="FFFFFF"/>
        </w:rPr>
        <w:t>绩效评价情况</w:t>
      </w:r>
    </w:p>
    <w:p>
      <w:pPr>
        <w:pStyle w:val="18"/>
        <w:keepNext w:val="0"/>
        <w:keepLines w:val="0"/>
        <w:pageBreakBefore w:val="0"/>
        <w:widowControl w:val="0"/>
        <w:shd w:val="clear" w:color="auto" w:fill="FFFFFF"/>
        <w:kinsoku/>
        <w:wordWrap/>
        <w:overflowPunct/>
        <w:topLinePunct w:val="0"/>
        <w:autoSpaceDE w:val="0"/>
        <w:autoSpaceDN/>
        <w:bidi w:val="0"/>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b w:val="0"/>
          <w:sz w:val="32"/>
          <w:szCs w:val="32"/>
          <w:shd w:val="clear" w:color="auto" w:fill="FFFFFF"/>
          <w:lang w:eastAsia="zh-CN"/>
        </w:rPr>
        <w:t>我单位未组织开展绩效评价</w:t>
      </w:r>
      <w:r>
        <w:rPr>
          <w:rStyle w:val="17"/>
          <w:rFonts w:hint="eastAsia" w:ascii="方正仿宋_GBK" w:hAnsi="方正仿宋_GBK" w:eastAsia="方正仿宋_GBK" w:cs="方正仿宋_GBK"/>
          <w:b w:val="0"/>
          <w:sz w:val="32"/>
          <w:szCs w:val="32"/>
          <w:shd w:val="clear" w:color="auto" w:fill="FFFFFF"/>
        </w:rPr>
        <w:t>。</w:t>
      </w:r>
    </w:p>
    <w:p>
      <w:pPr>
        <w:pStyle w:val="16"/>
        <w:keepNext w:val="0"/>
        <w:keepLines w:val="0"/>
        <w:pageBreakBefore w:val="0"/>
        <w:widowControl/>
        <w:kinsoku/>
        <w:wordWrap/>
        <w:overflowPunct/>
        <w:topLinePunct w:val="0"/>
        <w:autoSpaceDE w:val="0"/>
        <w:autoSpaceDN/>
        <w:bidi w:val="0"/>
        <w:adjustRightInd/>
        <w:snapToGrid w:val="0"/>
        <w:spacing w:before="0" w:beforeAutospacing="0" w:after="0" w:afterAutospacing="0" w:line="580" w:lineRule="exact"/>
        <w:ind w:firstLine="640" w:firstLineChars="200"/>
        <w:jc w:val="both"/>
        <w:textAlignment w:val="auto"/>
        <w:rPr>
          <w:rFonts w:hint="default" w:ascii="方正楷体_GBK" w:hAnsi="方正楷体_GBK" w:eastAsia="方正楷体_GBK" w:cs="方正楷体_GBK"/>
          <w:sz w:val="32"/>
          <w:szCs w:val="32"/>
          <w:shd w:val="clear" w:color="auto" w:fill="FFFFFF"/>
        </w:rPr>
      </w:pPr>
      <w:r>
        <w:rPr>
          <w:rStyle w:val="17"/>
          <w:rFonts w:hint="eastAsia" w:ascii="方正楷体_GBK" w:hAnsi="方正楷体_GBK" w:eastAsia="方正楷体_GBK" w:cs="方正楷体_GBK"/>
          <w:b w:val="0"/>
          <w:sz w:val="32"/>
          <w:szCs w:val="32"/>
          <w:shd w:val="clear" w:color="auto" w:fill="FFFFFF"/>
        </w:rPr>
        <w:t>（三）财政绩效评价情况</w:t>
      </w:r>
    </w:p>
    <w:p>
      <w:pPr>
        <w:pStyle w:val="18"/>
        <w:keepNext w:val="0"/>
        <w:keepLines w:val="0"/>
        <w:pageBreakBefore w:val="0"/>
        <w:widowControl w:val="0"/>
        <w:shd w:val="clear" w:color="auto" w:fill="FFFFFF"/>
        <w:kinsoku/>
        <w:wordWrap/>
        <w:overflowPunct/>
        <w:topLinePunct w:val="0"/>
        <w:autoSpaceDE w:val="0"/>
        <w:autoSpaceDN/>
        <w:bidi w:val="0"/>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b w:val="0"/>
          <w:sz w:val="32"/>
          <w:szCs w:val="32"/>
          <w:shd w:val="clear" w:color="auto" w:fill="FFFFFF"/>
        </w:rPr>
        <w:t>市财政局未</w:t>
      </w:r>
      <w:r>
        <w:rPr>
          <w:rStyle w:val="17"/>
          <w:rFonts w:hint="eastAsia" w:ascii="方正仿宋_GBK" w:hAnsi="方正仿宋_GBK" w:eastAsia="方正仿宋_GBK" w:cs="方正仿宋_GBK"/>
          <w:b w:val="0"/>
          <w:sz w:val="32"/>
          <w:szCs w:val="32"/>
          <w:shd w:val="clear" w:color="auto" w:fill="FFFFFF"/>
          <w:lang w:eastAsia="zh-CN"/>
        </w:rPr>
        <w:t>委托第三方</w:t>
      </w:r>
      <w:r>
        <w:rPr>
          <w:rStyle w:val="17"/>
          <w:rFonts w:hint="eastAsia" w:ascii="方正仿宋_GBK" w:hAnsi="方正仿宋_GBK" w:eastAsia="方正仿宋_GBK" w:cs="方正仿宋_GBK"/>
          <w:b w:val="0"/>
          <w:sz w:val="32"/>
          <w:szCs w:val="32"/>
          <w:shd w:val="clear" w:color="auto" w:fill="FFFFFF"/>
        </w:rPr>
        <w:t>对我单位开展绩效评价。</w:t>
      </w:r>
    </w:p>
    <w:p>
      <w:pPr>
        <w:pStyle w:val="16"/>
        <w:keepNext w:val="0"/>
        <w:keepLines w:val="0"/>
        <w:pageBreakBefore w:val="0"/>
        <w:widowControl/>
        <w:kinsoku/>
        <w:wordWrap/>
        <w:overflowPunct/>
        <w:topLinePunct w:val="0"/>
        <w:autoSpaceDE w:val="0"/>
        <w:autoSpaceDN/>
        <w:bidi w:val="0"/>
        <w:adjustRightInd/>
        <w:snapToGrid w:val="0"/>
        <w:spacing w:before="0" w:beforeAutospacing="0" w:after="0" w:afterAutospacing="0" w:line="580" w:lineRule="exact"/>
        <w:ind w:firstLine="640" w:firstLineChars="200"/>
        <w:jc w:val="both"/>
        <w:textAlignment w:val="auto"/>
        <w:rPr>
          <w:rFonts w:hint="default" w:ascii="方正黑体_GBK" w:hAnsi="方正黑体_GBK" w:eastAsia="方正黑体_GBK" w:cs="方正黑体_GBK"/>
          <w:sz w:val="32"/>
          <w:szCs w:val="32"/>
        </w:rPr>
      </w:pPr>
      <w:r>
        <w:rPr>
          <w:rStyle w:val="17"/>
          <w:rFonts w:hint="eastAsia" w:ascii="方正黑体_GBK" w:hAnsi="方正黑体_GBK" w:eastAsia="方正黑体_GBK" w:cs="方正黑体_GBK"/>
          <w:b w:val="0"/>
          <w:sz w:val="32"/>
          <w:szCs w:val="32"/>
          <w:shd w:val="clear" w:color="auto" w:fill="FFFFFF"/>
          <w:lang w:eastAsia="zh-CN"/>
        </w:rPr>
        <w:t>六</w:t>
      </w:r>
      <w:r>
        <w:rPr>
          <w:rStyle w:val="17"/>
          <w:rFonts w:hint="eastAsia" w:ascii="方正黑体_GBK" w:hAnsi="方正黑体_GBK" w:eastAsia="方正黑体_GBK" w:cs="方正黑体_GBK"/>
          <w:b w:val="0"/>
          <w:sz w:val="32"/>
          <w:szCs w:val="32"/>
          <w:shd w:val="clear" w:color="auto" w:fill="FFFFFF"/>
        </w:rPr>
        <w:t>、决算公开联系方式及信息反馈渠道</w:t>
      </w:r>
    </w:p>
    <w:p>
      <w:pPr>
        <w:keepNext w:val="0"/>
        <w:keepLines w:val="0"/>
        <w:pageBreakBefore w:val="0"/>
        <w:widowControl w:val="0"/>
        <w:kinsoku/>
        <w:wordWrap/>
        <w:overflowPunct/>
        <w:topLinePunct w:val="0"/>
        <w:autoSpaceDE w:val="0"/>
        <w:autoSpaceDN/>
        <w:bidi w:val="0"/>
        <w:snapToGrid w:val="0"/>
        <w:spacing w:line="58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本单位决算公开信息反馈和联系方式：</w:t>
      </w:r>
    </w:p>
    <w:p>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jc w:val="both"/>
        <w:textAlignment w:val="auto"/>
        <w:rPr>
          <w:rFonts w:hint="eastAsia" w:ascii="方正小标宋_GBK" w:hAnsi="方正小标宋_GBK" w:eastAsia="方正仿宋_GBK" w:cs="方正小标宋_GBK"/>
          <w:color w:val="000000"/>
          <w:sz w:val="44"/>
          <w:szCs w:val="44"/>
          <w:lang w:eastAsia="zh-CN"/>
        </w:rPr>
        <w:sectPr>
          <w:footerReference r:id="rId3" w:type="default"/>
          <w:pgSz w:w="11915" w:h="16851"/>
          <w:pgMar w:top="2098" w:right="1531" w:bottom="1984" w:left="1531" w:header="851" w:footer="992" w:gutter="0"/>
          <w:pgNumType w:fmt="numberInDash"/>
          <w:cols w:space="720" w:num="1"/>
          <w:docGrid w:type="lines" w:linePitch="312" w:charSpace="0"/>
        </w:sectPr>
      </w:pPr>
      <w:r>
        <w:rPr>
          <w:rFonts w:ascii="方正仿宋_GBK" w:hAnsi="方正仿宋_GBK" w:eastAsia="方正仿宋_GBK" w:cs="方正仿宋_GBK"/>
          <w:sz w:val="32"/>
          <w:szCs w:val="32"/>
        </w:rPr>
        <w:t>杨柳青</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sz w:val="32"/>
          <w:szCs w:val="32"/>
        </w:rPr>
        <w:t>023-6311371</w:t>
      </w:r>
      <w:r>
        <w:rPr>
          <w:rFonts w:hint="eastAsia" w:ascii="Times New Roman" w:hAnsi="Times New Roman" w:eastAsia="方正仿宋_GBK"/>
          <w:sz w:val="32"/>
          <w:szCs w:val="32"/>
          <w:lang w:val="en-US" w:eastAsia="zh-CN"/>
        </w:rPr>
        <w:t>7</w:t>
      </w:r>
    </w:p>
    <w:p>
      <w:pPr>
        <w:rPr>
          <w:rFonts w:hint="eastAsia" w:ascii="宋体" w:hAnsi="宋体" w:eastAsia="宋体" w:cs="宋体"/>
          <w:sz w:val="21"/>
          <w:szCs w:val="21"/>
        </w:rPr>
      </w:pPr>
    </w:p>
    <w:tbl>
      <w:tblPr>
        <w:tblStyle w:val="7"/>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重庆市生态环境局两江新区分局</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项目</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决算数</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lang w:eastAsia="zh-CN"/>
              </w:rPr>
            </w:pPr>
            <w:r>
              <w:rPr>
                <w:rFonts w:hint="eastAsia" w:cs="宋体"/>
                <w:b/>
                <w:i w:val="0"/>
                <w:color w:val="auto"/>
                <w:sz w:val="22"/>
                <w:szCs w:val="22"/>
                <w:highlight w:val="none"/>
                <w:u w:val="none"/>
                <w:lang w:eastAsia="zh-CN"/>
              </w:rPr>
              <w:t>功能分类科目</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决算数</w:t>
            </w:r>
          </w:p>
        </w:tc>
      </w:tr>
      <w:tr>
        <w:tblPrEx>
          <w:tblCellMar>
            <w:top w:w="0" w:type="dxa"/>
            <w:left w:w="0" w:type="dxa"/>
            <w:bottom w:w="0" w:type="dxa"/>
            <w:right w:w="0" w:type="dxa"/>
          </w:tblCellMar>
        </w:tblPrEx>
        <w:trPr>
          <w:trHeight w:val="90"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color w:val="auto"/>
                <w:sz w:val="21"/>
                <w:szCs w:val="21"/>
                <w:highlight w:val="none"/>
                <w:lang w:bidi="ar"/>
              </w:rPr>
              <w:t>1,687.55</w:t>
            </w: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color w:val="auto"/>
                <w:sz w:val="21"/>
                <w:szCs w:val="21"/>
                <w:highlight w:val="none"/>
                <w:lang w:bidi="ar"/>
              </w:rPr>
              <w:t>0.93</w:t>
            </w: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90"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color w:val="auto"/>
                <w:sz w:val="21"/>
                <w:szCs w:val="21"/>
                <w:highlight w:val="none"/>
                <w:lang w:bidi="ar"/>
              </w:rPr>
              <w:t>4,984.88</w:t>
            </w: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color w:val="auto"/>
                <w:sz w:val="21"/>
                <w:szCs w:val="21"/>
                <w:highlight w:val="none"/>
                <w:lang w:bidi="ar"/>
              </w:rPr>
              <w:t>41.74</w:t>
            </w: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color w:val="auto"/>
                <w:sz w:val="21"/>
                <w:szCs w:val="21"/>
                <w:highlight w:val="none"/>
                <w:lang w:bidi="ar"/>
              </w:rPr>
              <w:t>16.38</w:t>
            </w: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color w:val="auto"/>
                <w:sz w:val="21"/>
                <w:szCs w:val="21"/>
                <w:highlight w:val="none"/>
                <w:lang w:bidi="ar"/>
              </w:rPr>
              <w:t>6,042.20</w:t>
            </w: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abs>
                <w:tab w:val="left" w:pos="726"/>
              </w:tabs>
              <w:jc w:val="left"/>
              <w:rPr>
                <w:rFonts w:hint="eastAsia" w:ascii="Arial" w:hAnsi="Arial" w:eastAsia="宋体" w:cs="Arial"/>
                <w:i w:val="0"/>
                <w:color w:val="auto"/>
                <w:sz w:val="20"/>
                <w:szCs w:val="20"/>
                <w:highlight w:val="none"/>
                <w:u w:val="none"/>
                <w:lang w:eastAsia="zh-CN"/>
              </w:rPr>
            </w:pPr>
            <w:r>
              <w:rPr>
                <w:rFonts w:hint="eastAsia" w:ascii="Arial" w:hAnsi="Arial" w:cs="Arial"/>
                <w:i w:val="0"/>
                <w:color w:val="auto"/>
                <w:sz w:val="20"/>
                <w:szCs w:val="20"/>
                <w:highlight w:val="none"/>
                <w:u w:val="none"/>
                <w:lang w:eastAsia="zh-CN"/>
              </w:rPr>
              <w:tab/>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color w:val="auto"/>
                <w:sz w:val="21"/>
                <w:szCs w:val="21"/>
                <w:highlight w:val="none"/>
                <w:lang w:bidi="ar"/>
              </w:rPr>
              <w:t>24.50</w:t>
            </w:r>
            <w:r>
              <w:rPr>
                <w:rFonts w:hint="eastAsia" w:cs="宋体"/>
                <w:b w:val="0"/>
                <w:bCs w:val="0"/>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highlight w:val="none"/>
                <w:u w:val="none"/>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color w:val="auto"/>
                <w:sz w:val="21"/>
                <w:szCs w:val="21"/>
                <w:highlight w:val="none"/>
                <w:lang w:bidi="ar"/>
              </w:rPr>
              <w:t>6,672.43</w:t>
            </w: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color w:val="auto"/>
                <w:sz w:val="21"/>
                <w:szCs w:val="21"/>
                <w:highlight w:val="none"/>
                <w:lang w:bidi="ar"/>
              </w:rPr>
              <w:t>6,125.75</w:t>
            </w:r>
            <w:r>
              <w:rPr>
                <w:rFonts w:hint="eastAsia" w:cs="宋体"/>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cs="宋体"/>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color w:val="auto"/>
                <w:sz w:val="21"/>
                <w:szCs w:val="21"/>
                <w:highlight w:val="none"/>
                <w:lang w:bidi="ar"/>
              </w:rPr>
              <w:t>927.57</w:t>
            </w: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color w:val="auto"/>
                <w:sz w:val="21"/>
                <w:szCs w:val="21"/>
                <w:highlight w:val="none"/>
                <w:lang w:bidi="ar"/>
              </w:rPr>
              <w:t>1,474.26</w:t>
            </w:r>
            <w:r>
              <w:rPr>
                <w:rFonts w:hint="eastAsia" w:cs="宋体"/>
                <w:color w:val="auto"/>
                <w:sz w:val="21"/>
                <w:szCs w:val="21"/>
                <w:highlight w:val="none"/>
                <w:lang w:val="en-US" w:eastAsia="zh-CN"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color w:val="auto"/>
                <w:sz w:val="21"/>
                <w:szCs w:val="21"/>
                <w:highlight w:val="none"/>
                <w:lang w:bidi="ar"/>
              </w:rPr>
              <w:t>7,600.00</w:t>
            </w:r>
            <w:r>
              <w:rPr>
                <w:rFonts w:hint="eastAsia" w:cs="宋体"/>
                <w:color w:val="auto"/>
                <w:sz w:val="21"/>
                <w:szCs w:val="21"/>
                <w:highlight w:val="none"/>
                <w:lang w:val="en-US" w:eastAsia="zh-CN" w:bidi="ar"/>
              </w:rPr>
              <w:t xml:space="preserve"> </w:t>
            </w:r>
          </w:p>
        </w:tc>
        <w:tc>
          <w:tcPr>
            <w:tcW w:w="7536"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color w:val="auto"/>
                <w:sz w:val="21"/>
                <w:szCs w:val="21"/>
                <w:highlight w:val="none"/>
                <w:lang w:bidi="ar"/>
              </w:rPr>
              <w:t>7,600.00</w:t>
            </w:r>
            <w:r>
              <w:rPr>
                <w:rFonts w:hint="eastAsia" w:cs="宋体"/>
                <w:color w:val="auto"/>
                <w:sz w:val="21"/>
                <w:szCs w:val="21"/>
                <w:highlight w:val="none"/>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重庆市生态环境局两江新区分局</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6,672.43</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1,687.55</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4,984.88</w:t>
            </w:r>
            <w:r>
              <w:rPr>
                <w:rFonts w:hint="eastAsia" w:cs="宋体"/>
                <w:b/>
                <w:bCs/>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29.51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29.51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20.75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20.75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17.04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17.04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17.04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17.04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6,568.82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1,583.95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4,984.88</w:t>
            </w:r>
            <w:r>
              <w:rPr>
                <w:rFonts w:hint="eastAsia" w:cs="宋体"/>
                <w:b/>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1,107.45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1,104.95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w:t>
            </w:r>
            <w:r>
              <w:rPr>
                <w:rFonts w:hint="eastAsia" w:cs="宋体"/>
                <w:b/>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368.45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365.95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2.50</w:t>
            </w: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739.00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739.00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污染减排</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生态环境执法监察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479.00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479.00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4,982.38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4,982.38</w:t>
            </w:r>
            <w:r>
              <w:rPr>
                <w:rFonts w:hint="eastAsia" w:cs="宋体"/>
                <w:b/>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4,982.38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4,982.38</w:t>
            </w: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35.38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35.38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35.38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35.38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35.38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35.38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重庆市生态环境局两江新区分局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6,125.75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441.50</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5,684.25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13.91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13.91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16.38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16.38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16.38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16.38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13.85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13.85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6,042.20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357.94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5,684.25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1,096.94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357.94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739.00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357.94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357.94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739.00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739.00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污染减排</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生态环境执法监察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479.00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479.00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4,466.25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4,466.25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4,466.25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4,466.25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备注：1.本表反映单位本年度的各项</w:t>
      </w:r>
      <w:r>
        <w:rPr>
          <w:rFonts w:hint="eastAsia" w:cs="宋体"/>
          <w:b w:val="0"/>
          <w:bCs w:val="0"/>
          <w:i w:val="0"/>
          <w:iCs w:val="0"/>
          <w:color w:val="auto"/>
          <w:kern w:val="0"/>
          <w:sz w:val="21"/>
          <w:szCs w:val="21"/>
          <w:u w:val="none"/>
          <w:shd w:val="clear" w:color="auto" w:fill="auto"/>
          <w:lang w:val="en-US" w:eastAsia="zh-CN" w:bidi="ar"/>
        </w:rPr>
        <w:t>支出</w:t>
      </w:r>
      <w:r>
        <w:rPr>
          <w:rFonts w:hint="eastAsia" w:ascii="宋体" w:hAnsi="宋体" w:eastAsia="宋体" w:cs="宋体"/>
          <w:b w:val="0"/>
          <w:bCs w:val="0"/>
          <w:i w:val="0"/>
          <w:iCs w:val="0"/>
          <w:color w:val="auto"/>
          <w:kern w:val="0"/>
          <w:sz w:val="21"/>
          <w:szCs w:val="21"/>
          <w:u w:val="none"/>
          <w:shd w:val="clear" w:color="auto" w:fill="auto"/>
          <w:lang w:val="en-US" w:eastAsia="zh-CN" w:bidi="ar"/>
        </w:rPr>
        <w:t>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重庆市生态环境局两江新区分局</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1,687.55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41.74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41.74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16.38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16.38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1,573.44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1,573.44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24.50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24.50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1,687.55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1,656.99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1,656.99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17.76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17.76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1,705.31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1,705.31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1,705.31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pPr>
        <w:shd w:val="clea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shd w:val="clea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hd w:val="clear"/>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重庆市生态环境局两江新区分局</w:t>
            </w:r>
          </w:p>
        </w:tc>
        <w:tc>
          <w:tcPr>
            <w:tcW w:w="481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hd w:val="clear"/>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hd w:val="clear"/>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1,656.99</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438.99</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1,218.00</w:t>
            </w:r>
            <w:r>
              <w:rPr>
                <w:rFonts w:hint="eastAsia" w:cs="宋体"/>
                <w:b/>
                <w:bCs/>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41.74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41.74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41.74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41.74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27.83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27.83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13.91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13.91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16.38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16.38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16.38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16.38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13.85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13.85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1,573.44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355.44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1,218.00</w:t>
            </w:r>
            <w:r>
              <w:rPr>
                <w:rFonts w:hint="eastAsia" w:cs="宋体"/>
                <w:b/>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1,094.44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355.44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739.00</w:t>
            </w:r>
            <w:r>
              <w:rPr>
                <w:rFonts w:hint="eastAsia" w:cs="宋体"/>
                <w:b/>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355.44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355.44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739.00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739.00</w:t>
            </w: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污染减排</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479.00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479.00</w:t>
            </w:r>
            <w:r>
              <w:rPr>
                <w:rFonts w:hint="eastAsia" w:cs="宋体"/>
                <w:b/>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生态环境执法监察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479.00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479.00</w:t>
            </w: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24.50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24.50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24.50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重庆市生态环境局两江新区分局</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333.81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105.18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68.36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59.75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27.83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13.91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11.77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24.50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53.22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16.60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333.81</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105.18</w:t>
            </w: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重庆市生态环境局两江新区分局</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重庆市生态环境局两江新区分局</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重庆市生态环境局两江新区分局</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105.18</w:t>
            </w: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4.29</w:t>
            </w:r>
            <w:r>
              <w:rPr>
                <w:rFonts w:hint="eastAsia" w:cs="宋体"/>
                <w:color w:val="000000"/>
                <w:sz w:val="21"/>
                <w:szCs w:val="21"/>
                <w:lang w:val="en-US" w:eastAsia="zh-CN" w:bidi="ar"/>
              </w:rPr>
              <w:t xml:space="preserve"> </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105.18</w:t>
            </w: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0.29</w:t>
            </w:r>
            <w:r>
              <w:rPr>
                <w:rFonts w:hint="eastAsia" w:cs="宋体"/>
                <w:color w:val="000000"/>
                <w:sz w:val="21"/>
                <w:szCs w:val="21"/>
                <w:lang w:val="en-US" w:eastAsia="zh-CN" w:bidi="ar"/>
              </w:rPr>
              <w:t xml:space="preserve"> </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0.29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0.29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875.95</w:t>
            </w: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34</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875.95</w:t>
            </w: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641.15</w:t>
            </w: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641.15</w:t>
            </w: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6.08</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5.25</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10 -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jc w:val="cente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10 -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28</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28</w:t>
                    </w:r>
                    <w:r>
                      <w:rPr>
                        <w:sz w:val="28"/>
                        <w:szCs w:val="28"/>
                      </w:rP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7F55BC"/>
    <w:rsid w:val="03B87EA0"/>
    <w:rsid w:val="03E3214F"/>
    <w:rsid w:val="044C50BA"/>
    <w:rsid w:val="05BC6D49"/>
    <w:rsid w:val="06194FF1"/>
    <w:rsid w:val="06A2550B"/>
    <w:rsid w:val="06F80EE2"/>
    <w:rsid w:val="07001CCA"/>
    <w:rsid w:val="075678DB"/>
    <w:rsid w:val="079D7CC7"/>
    <w:rsid w:val="07DF7E13"/>
    <w:rsid w:val="08051BCA"/>
    <w:rsid w:val="086C12F4"/>
    <w:rsid w:val="08705944"/>
    <w:rsid w:val="08BA052C"/>
    <w:rsid w:val="08BF60BD"/>
    <w:rsid w:val="08DB07BA"/>
    <w:rsid w:val="0969353F"/>
    <w:rsid w:val="098305D0"/>
    <w:rsid w:val="0A3317EA"/>
    <w:rsid w:val="0A5C4B69"/>
    <w:rsid w:val="0A697921"/>
    <w:rsid w:val="0A86124A"/>
    <w:rsid w:val="0AB54CC0"/>
    <w:rsid w:val="0B9335CE"/>
    <w:rsid w:val="0BE65F19"/>
    <w:rsid w:val="0BF2311A"/>
    <w:rsid w:val="0C590EF3"/>
    <w:rsid w:val="0C7927C4"/>
    <w:rsid w:val="0C9B098C"/>
    <w:rsid w:val="0CE32FE2"/>
    <w:rsid w:val="0D0E7817"/>
    <w:rsid w:val="0D673E11"/>
    <w:rsid w:val="0DDA54E4"/>
    <w:rsid w:val="0DE85960"/>
    <w:rsid w:val="0E0B4C89"/>
    <w:rsid w:val="0E3A5F83"/>
    <w:rsid w:val="0EFC4B7C"/>
    <w:rsid w:val="0F7E4065"/>
    <w:rsid w:val="0F836721"/>
    <w:rsid w:val="0FA25D96"/>
    <w:rsid w:val="100C71EB"/>
    <w:rsid w:val="105032F7"/>
    <w:rsid w:val="10720525"/>
    <w:rsid w:val="107B59E5"/>
    <w:rsid w:val="10856CC9"/>
    <w:rsid w:val="10E25C84"/>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69671A"/>
    <w:rsid w:val="163A6CEE"/>
    <w:rsid w:val="16B766C6"/>
    <w:rsid w:val="173708E3"/>
    <w:rsid w:val="17C374FC"/>
    <w:rsid w:val="189079DC"/>
    <w:rsid w:val="189B0D0B"/>
    <w:rsid w:val="18B43F7C"/>
    <w:rsid w:val="194A1770"/>
    <w:rsid w:val="19B906A4"/>
    <w:rsid w:val="1A2E56EE"/>
    <w:rsid w:val="1A7E3F2C"/>
    <w:rsid w:val="1B6F15B6"/>
    <w:rsid w:val="1BAA2EDC"/>
    <w:rsid w:val="1BB74275"/>
    <w:rsid w:val="1CA55E64"/>
    <w:rsid w:val="1D014A01"/>
    <w:rsid w:val="1D022362"/>
    <w:rsid w:val="1D1B04B0"/>
    <w:rsid w:val="1D6B1148"/>
    <w:rsid w:val="1DA52501"/>
    <w:rsid w:val="1DBD6767"/>
    <w:rsid w:val="1DC52125"/>
    <w:rsid w:val="1DD26311"/>
    <w:rsid w:val="1E374ACB"/>
    <w:rsid w:val="1ECF0A66"/>
    <w:rsid w:val="1EF67CA4"/>
    <w:rsid w:val="1F020D3A"/>
    <w:rsid w:val="1F2C5189"/>
    <w:rsid w:val="1F4B0B02"/>
    <w:rsid w:val="1FBB35CD"/>
    <w:rsid w:val="1FC9453C"/>
    <w:rsid w:val="1FCD26AF"/>
    <w:rsid w:val="20642787"/>
    <w:rsid w:val="21556F04"/>
    <w:rsid w:val="22403BD3"/>
    <w:rsid w:val="22EF14D1"/>
    <w:rsid w:val="23BE31AA"/>
    <w:rsid w:val="24B92327"/>
    <w:rsid w:val="24C14514"/>
    <w:rsid w:val="2533755C"/>
    <w:rsid w:val="255D7DEB"/>
    <w:rsid w:val="25791755"/>
    <w:rsid w:val="26396DF4"/>
    <w:rsid w:val="26BD079F"/>
    <w:rsid w:val="27167136"/>
    <w:rsid w:val="2744656B"/>
    <w:rsid w:val="278F30AE"/>
    <w:rsid w:val="27B23302"/>
    <w:rsid w:val="28964B26"/>
    <w:rsid w:val="28D139B2"/>
    <w:rsid w:val="29310A5F"/>
    <w:rsid w:val="295F2493"/>
    <w:rsid w:val="296E3B6A"/>
    <w:rsid w:val="298B1964"/>
    <w:rsid w:val="29B877C1"/>
    <w:rsid w:val="29C37A35"/>
    <w:rsid w:val="2A076083"/>
    <w:rsid w:val="2A4E308A"/>
    <w:rsid w:val="2A73162E"/>
    <w:rsid w:val="2A8818BB"/>
    <w:rsid w:val="2B167953"/>
    <w:rsid w:val="2B200583"/>
    <w:rsid w:val="2B8209DE"/>
    <w:rsid w:val="2C4064D6"/>
    <w:rsid w:val="2C6762A3"/>
    <w:rsid w:val="2D776CF7"/>
    <w:rsid w:val="2FCA4B37"/>
    <w:rsid w:val="2FE029D7"/>
    <w:rsid w:val="2FF06E00"/>
    <w:rsid w:val="3016537A"/>
    <w:rsid w:val="30586FEC"/>
    <w:rsid w:val="315F0B22"/>
    <w:rsid w:val="319A6D5E"/>
    <w:rsid w:val="31D84415"/>
    <w:rsid w:val="32285F6F"/>
    <w:rsid w:val="32770556"/>
    <w:rsid w:val="329C0913"/>
    <w:rsid w:val="32AA0460"/>
    <w:rsid w:val="330109ED"/>
    <w:rsid w:val="3337290D"/>
    <w:rsid w:val="33D02D45"/>
    <w:rsid w:val="33E31118"/>
    <w:rsid w:val="33EF7674"/>
    <w:rsid w:val="342748C1"/>
    <w:rsid w:val="342D7BC6"/>
    <w:rsid w:val="346C0721"/>
    <w:rsid w:val="34A6735C"/>
    <w:rsid w:val="34C66218"/>
    <w:rsid w:val="34CB37A1"/>
    <w:rsid w:val="352930DB"/>
    <w:rsid w:val="35573069"/>
    <w:rsid w:val="355F6038"/>
    <w:rsid w:val="358C217E"/>
    <w:rsid w:val="364F62B0"/>
    <w:rsid w:val="3660698D"/>
    <w:rsid w:val="36C9128A"/>
    <w:rsid w:val="37841E99"/>
    <w:rsid w:val="37BF1123"/>
    <w:rsid w:val="37D41538"/>
    <w:rsid w:val="383C3F15"/>
    <w:rsid w:val="38BE4696"/>
    <w:rsid w:val="38CE1F11"/>
    <w:rsid w:val="39161CCE"/>
    <w:rsid w:val="3939115E"/>
    <w:rsid w:val="39B82A39"/>
    <w:rsid w:val="39C42CA8"/>
    <w:rsid w:val="39DC4FD6"/>
    <w:rsid w:val="39F03D7A"/>
    <w:rsid w:val="39F33306"/>
    <w:rsid w:val="3A2C1C67"/>
    <w:rsid w:val="3A871FB6"/>
    <w:rsid w:val="3A950AF0"/>
    <w:rsid w:val="3ADD7F09"/>
    <w:rsid w:val="3B1705E5"/>
    <w:rsid w:val="3B18334B"/>
    <w:rsid w:val="3B36794F"/>
    <w:rsid w:val="3B6F6EE0"/>
    <w:rsid w:val="3BC476AB"/>
    <w:rsid w:val="3BE7BBFA"/>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17271E"/>
    <w:rsid w:val="405342DE"/>
    <w:rsid w:val="411B6CE5"/>
    <w:rsid w:val="412070D7"/>
    <w:rsid w:val="41314E40"/>
    <w:rsid w:val="41E0734B"/>
    <w:rsid w:val="426C1EA8"/>
    <w:rsid w:val="42736402"/>
    <w:rsid w:val="42E86A87"/>
    <w:rsid w:val="43307B09"/>
    <w:rsid w:val="43534C23"/>
    <w:rsid w:val="439A3EB9"/>
    <w:rsid w:val="43BB152F"/>
    <w:rsid w:val="44C37687"/>
    <w:rsid w:val="45CB699A"/>
    <w:rsid w:val="46084F6A"/>
    <w:rsid w:val="465B470D"/>
    <w:rsid w:val="469D6AD4"/>
    <w:rsid w:val="46E168CE"/>
    <w:rsid w:val="471E6C84"/>
    <w:rsid w:val="4748792B"/>
    <w:rsid w:val="475D719D"/>
    <w:rsid w:val="47674801"/>
    <w:rsid w:val="47BD6743"/>
    <w:rsid w:val="48225EF7"/>
    <w:rsid w:val="488F422B"/>
    <w:rsid w:val="48E36915"/>
    <w:rsid w:val="48EB6572"/>
    <w:rsid w:val="495C4A24"/>
    <w:rsid w:val="497135DF"/>
    <w:rsid w:val="4A117AEF"/>
    <w:rsid w:val="4A2168E2"/>
    <w:rsid w:val="4A263DF2"/>
    <w:rsid w:val="4A6F6675"/>
    <w:rsid w:val="4B135857"/>
    <w:rsid w:val="4B7951CB"/>
    <w:rsid w:val="4B7C315C"/>
    <w:rsid w:val="4B885DD1"/>
    <w:rsid w:val="4DAC4ACA"/>
    <w:rsid w:val="4DBE01D2"/>
    <w:rsid w:val="4DE65272"/>
    <w:rsid w:val="4EC9725F"/>
    <w:rsid w:val="4F0C6BA3"/>
    <w:rsid w:val="4F186D58"/>
    <w:rsid w:val="50F06B6E"/>
    <w:rsid w:val="5109326F"/>
    <w:rsid w:val="51D21804"/>
    <w:rsid w:val="52234D33"/>
    <w:rsid w:val="522F6E0C"/>
    <w:rsid w:val="52463BA1"/>
    <w:rsid w:val="52F163D4"/>
    <w:rsid w:val="531A2DB4"/>
    <w:rsid w:val="53237BCE"/>
    <w:rsid w:val="53C0244D"/>
    <w:rsid w:val="53DD4D4E"/>
    <w:rsid w:val="53E578CE"/>
    <w:rsid w:val="541330F0"/>
    <w:rsid w:val="54272666"/>
    <w:rsid w:val="543B029D"/>
    <w:rsid w:val="54861779"/>
    <w:rsid w:val="54B57F08"/>
    <w:rsid w:val="552256E1"/>
    <w:rsid w:val="554E5773"/>
    <w:rsid w:val="555A3CBC"/>
    <w:rsid w:val="5582012B"/>
    <w:rsid w:val="558E4E05"/>
    <w:rsid w:val="55BE2E85"/>
    <w:rsid w:val="56530F5D"/>
    <w:rsid w:val="567700D3"/>
    <w:rsid w:val="56C74ADE"/>
    <w:rsid w:val="56FF7E9E"/>
    <w:rsid w:val="578867FC"/>
    <w:rsid w:val="5842572D"/>
    <w:rsid w:val="5A3B59D6"/>
    <w:rsid w:val="5A6304FA"/>
    <w:rsid w:val="5AD134D8"/>
    <w:rsid w:val="5C263CE4"/>
    <w:rsid w:val="5C5D2777"/>
    <w:rsid w:val="5C867DDF"/>
    <w:rsid w:val="5CF66BF3"/>
    <w:rsid w:val="5D290C69"/>
    <w:rsid w:val="5F2D4A41"/>
    <w:rsid w:val="60C74F6C"/>
    <w:rsid w:val="61025A59"/>
    <w:rsid w:val="613D5BBC"/>
    <w:rsid w:val="61536C39"/>
    <w:rsid w:val="62176CAB"/>
    <w:rsid w:val="62944DD7"/>
    <w:rsid w:val="6319381F"/>
    <w:rsid w:val="63C25DC5"/>
    <w:rsid w:val="63C62057"/>
    <w:rsid w:val="64571EF5"/>
    <w:rsid w:val="64FB113D"/>
    <w:rsid w:val="65091079"/>
    <w:rsid w:val="656152C6"/>
    <w:rsid w:val="6587477F"/>
    <w:rsid w:val="658C3A08"/>
    <w:rsid w:val="658D2351"/>
    <w:rsid w:val="65C031CA"/>
    <w:rsid w:val="65CE6852"/>
    <w:rsid w:val="66267C04"/>
    <w:rsid w:val="663F505A"/>
    <w:rsid w:val="66564674"/>
    <w:rsid w:val="66EE5541"/>
    <w:rsid w:val="67924660"/>
    <w:rsid w:val="68407834"/>
    <w:rsid w:val="6883293E"/>
    <w:rsid w:val="688412AD"/>
    <w:rsid w:val="68EB1B71"/>
    <w:rsid w:val="699D1861"/>
    <w:rsid w:val="6AAD2300"/>
    <w:rsid w:val="6AC54DF5"/>
    <w:rsid w:val="6AF469BA"/>
    <w:rsid w:val="6B474EF5"/>
    <w:rsid w:val="6B935FF5"/>
    <w:rsid w:val="6C0A5AC5"/>
    <w:rsid w:val="6C560CAE"/>
    <w:rsid w:val="6C576495"/>
    <w:rsid w:val="6D903FF5"/>
    <w:rsid w:val="6DA955B8"/>
    <w:rsid w:val="6DE346AB"/>
    <w:rsid w:val="6DE5391A"/>
    <w:rsid w:val="6E1C1469"/>
    <w:rsid w:val="6EFD1324"/>
    <w:rsid w:val="6F5A53AC"/>
    <w:rsid w:val="6F7D9E61"/>
    <w:rsid w:val="6FAC003D"/>
    <w:rsid w:val="6FE55E12"/>
    <w:rsid w:val="6FFB2E76"/>
    <w:rsid w:val="708F6F7F"/>
    <w:rsid w:val="70D94BD3"/>
    <w:rsid w:val="71C34D91"/>
    <w:rsid w:val="71CC26F9"/>
    <w:rsid w:val="725B5B2D"/>
    <w:rsid w:val="72DB435C"/>
    <w:rsid w:val="72E2613A"/>
    <w:rsid w:val="72F771F4"/>
    <w:rsid w:val="732B5D33"/>
    <w:rsid w:val="732D5AD6"/>
    <w:rsid w:val="73934AD2"/>
    <w:rsid w:val="73B25D0E"/>
    <w:rsid w:val="743D13F8"/>
    <w:rsid w:val="750837F0"/>
    <w:rsid w:val="754758CF"/>
    <w:rsid w:val="764F62AB"/>
    <w:rsid w:val="765C45EC"/>
    <w:rsid w:val="76667B0F"/>
    <w:rsid w:val="768A7619"/>
    <w:rsid w:val="772E1EBA"/>
    <w:rsid w:val="77F7E34D"/>
    <w:rsid w:val="780C4E8C"/>
    <w:rsid w:val="781926BC"/>
    <w:rsid w:val="784B0F52"/>
    <w:rsid w:val="78A773E1"/>
    <w:rsid w:val="78E46424"/>
    <w:rsid w:val="796D60A4"/>
    <w:rsid w:val="79A031D5"/>
    <w:rsid w:val="7A1525F7"/>
    <w:rsid w:val="7B03554D"/>
    <w:rsid w:val="7B3F36A3"/>
    <w:rsid w:val="7B420052"/>
    <w:rsid w:val="7BD06A28"/>
    <w:rsid w:val="7C3A7C0B"/>
    <w:rsid w:val="7C5248E4"/>
    <w:rsid w:val="7C566698"/>
    <w:rsid w:val="7C5866A3"/>
    <w:rsid w:val="7CFBE437"/>
    <w:rsid w:val="7D7406BB"/>
    <w:rsid w:val="7DE94331"/>
    <w:rsid w:val="7E856C54"/>
    <w:rsid w:val="7F446A19"/>
    <w:rsid w:val="7F6104DB"/>
    <w:rsid w:val="7F7452B9"/>
    <w:rsid w:val="7F7A5E75"/>
    <w:rsid w:val="9D81D925"/>
    <w:rsid w:val="A57E6305"/>
    <w:rsid w:val="A5ED5770"/>
    <w:rsid w:val="B8F1C175"/>
    <w:rsid w:val="DFFD533C"/>
    <w:rsid w:val="EDFFC188"/>
    <w:rsid w:val="FDC29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5">
    <w:name w:val="42"/>
    <w:basedOn w:val="9"/>
    <w:qFormat/>
    <w:uiPriority w:val="0"/>
    <w:rPr>
      <w:rFonts w:hint="default" w:ascii="Times New Roman" w:hAnsi="Times New Roman" w:cs="Times New Roman"/>
      <w:b/>
    </w:rPr>
  </w:style>
  <w:style w:type="paragraph" w:customStyle="1" w:styleId="16">
    <w:name w:val="普通(网站) Char Char Char"/>
    <w:basedOn w:val="1"/>
    <w:qFormat/>
    <w:uiPriority w:val="0"/>
    <w:pPr>
      <w:spacing w:before="100" w:beforeAutospacing="1" w:after="100" w:afterAutospacing="1"/>
    </w:pPr>
  </w:style>
  <w:style w:type="character" w:customStyle="1" w:styleId="17">
    <w:name w:val="27"/>
    <w:basedOn w:val="9"/>
    <w:qFormat/>
    <w:uiPriority w:val="0"/>
    <w:rPr>
      <w:rFonts w:hint="default" w:ascii="Times New Roman" w:hAnsi="Times New Roman" w:cs="Times New Roman"/>
      <w:b/>
    </w:rPr>
  </w:style>
  <w:style w:type="paragraph" w:customStyle="1" w:styleId="18">
    <w:name w:val="普通(网站) Char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7151</Words>
  <Characters>9318</Characters>
  <Lines>161</Lines>
  <Paragraphs>45</Paragraphs>
  <TotalTime>53</TotalTime>
  <ScaleCrop>false</ScaleCrop>
  <LinksUpToDate>false</LinksUpToDate>
  <CharactersWithSpaces>10432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两江新区分局_两江新区分局办公室_杨柳青</cp:lastModifiedBy>
  <cp:lastPrinted>2024-08-22T07:35:00Z</cp:lastPrinted>
  <dcterms:modified xsi:type="dcterms:W3CDTF">2024-08-28T09:24:28Z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BB46EABDBB2749749395447164B066B3_12</vt:lpwstr>
  </property>
</Properties>
</file>