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A6" w:rsidRDefault="003949F5">
      <w:pPr>
        <w:spacing w:line="560" w:lineRule="exact"/>
        <w:jc w:val="left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:rsidR="008735A6" w:rsidRDefault="008735A6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8735A6" w:rsidRDefault="003949F5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关于《重庆两江新区支持工业企业存量增能的若干措施（征求意见稿）》的起草说明</w:t>
      </w:r>
    </w:p>
    <w:p w:rsidR="008735A6" w:rsidRDefault="008735A6">
      <w:pPr>
        <w:spacing w:line="56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8735A6" w:rsidRDefault="003949F5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一、文件制定背景</w:t>
      </w:r>
    </w:p>
    <w:p w:rsidR="008735A6" w:rsidRDefault="003949F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为贯彻落实市委、市政府《深入推进新时代新征程新重庆制造业高质量发展行动方案（</w:t>
      </w:r>
      <w:r>
        <w:rPr>
          <w:rFonts w:ascii="Times New Roman" w:eastAsia="方正仿宋_GBK" w:hAnsi="Times New Roman" w:cs="Times New Roman"/>
          <w:sz w:val="32"/>
          <w:szCs w:val="32"/>
        </w:rPr>
        <w:t>2023—2027</w:t>
      </w:r>
      <w:r>
        <w:rPr>
          <w:rFonts w:ascii="Times New Roman" w:eastAsia="方正仿宋_GBK" w:hAnsi="Times New Roman" w:cs="Times New Roman"/>
          <w:sz w:val="32"/>
          <w:szCs w:val="32"/>
        </w:rPr>
        <w:t>年）》文件精神，高标准建设重庆两江新区、加快开发开放，助力产业转型升级，持续推动制造业高质量发展，特制定以下政策措施。</w:t>
      </w:r>
    </w:p>
    <w:p w:rsidR="008735A6" w:rsidRDefault="003949F5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二、主要内容</w:t>
      </w:r>
    </w:p>
    <w:p w:rsidR="008735A6" w:rsidRDefault="003949F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《重庆两江新区支持工业企业存量增能的若干措施（征求意见稿）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》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共包括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条细则，</w:t>
      </w:r>
      <w:r>
        <w:rPr>
          <w:rFonts w:ascii="Times New Roman" w:eastAsia="方正仿宋_GBK" w:hAnsi="Times New Roman" w:cs="Times New Roman"/>
          <w:sz w:val="32"/>
          <w:szCs w:val="32"/>
        </w:rPr>
        <w:t>分</w:t>
      </w:r>
      <w:r>
        <w:rPr>
          <w:rFonts w:ascii="Times New Roman" w:eastAsia="方正仿宋_GBK" w:hAnsi="Times New Roman" w:cs="Times New Roman"/>
          <w:sz w:val="32"/>
          <w:szCs w:val="32"/>
        </w:rPr>
        <w:t>为存量项目新增投资、存量载体盘活、存量企业发展、存量用地供给、存量项目服务挖掘五个方面。</w:t>
      </w:r>
    </w:p>
    <w:p w:rsidR="008735A6" w:rsidRDefault="003949F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（一）存量项目新增投资</w:t>
      </w:r>
    </w:p>
    <w:p w:rsidR="008735A6" w:rsidRDefault="003949F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主要是支持存量企业新增投资，对符合新区产业发展规划的存量增能项目，可视为招商引资项目按照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一事一议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方式给予支持</w:t>
      </w:r>
      <w:r>
        <w:rPr>
          <w:rFonts w:ascii="Times New Roman" w:eastAsia="方正仿宋_GBK" w:hAnsi="Times New Roman" w:cs="Times New Roman"/>
          <w:sz w:val="32"/>
          <w:szCs w:val="32"/>
        </w:rPr>
        <w:t>，并结合实际情况对新增用地和厂房给予优惠政策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8735A6" w:rsidRDefault="003949F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（二）存量载体盘活</w:t>
      </w:r>
    </w:p>
    <w:p w:rsidR="008735A6" w:rsidRDefault="003949F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主要是支持存量工业用地再开发，支持存量企业向符合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两江新区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准入标准的项目整体转让土地使用权，利用多种方式盘活闲置土地和厂房；支持龙头企业建设产业园区，鼓励龙头企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业利用自有存量用地建设产业园区，导入配套产业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链项目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入驻；建立联合招商机制，新区招商部门联合存量厂房物业单位共同招商导入优质项目；开展工业用地腾笼换鸟，</w:t>
      </w:r>
      <w:r>
        <w:rPr>
          <w:rFonts w:ascii="Times New Roman" w:eastAsia="方正仿宋_GBK" w:hAnsi="Times New Roman" w:cs="Times New Roman"/>
          <w:sz w:val="32"/>
          <w:szCs w:val="32"/>
        </w:rPr>
        <w:t>引导直属街道存量工业企业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退城入园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，对于长期闲置土地和亩均效益远低于新区平均水平的地块进行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收储再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利用。</w:t>
      </w:r>
    </w:p>
    <w:p w:rsidR="008735A6" w:rsidRDefault="003949F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（三）存量企业发展</w:t>
      </w:r>
    </w:p>
    <w:p w:rsidR="008735A6" w:rsidRDefault="003949F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主要是鼓励企业开展技术改造，对实施了技术改造的工业企业，可按新区《重庆两江新区促进产业高质量发展若干政策措施》给予最高</w:t>
      </w:r>
      <w:r>
        <w:rPr>
          <w:rFonts w:ascii="Times New Roman" w:eastAsia="方正仿宋_GBK" w:hAnsi="Times New Roman" w:cs="Times New Roman"/>
          <w:sz w:val="32"/>
          <w:szCs w:val="32"/>
        </w:rPr>
        <w:t>1000</w:t>
      </w:r>
      <w:r>
        <w:rPr>
          <w:rFonts w:ascii="Times New Roman" w:eastAsia="方正仿宋_GBK" w:hAnsi="Times New Roman" w:cs="Times New Roman"/>
          <w:sz w:val="32"/>
          <w:szCs w:val="32"/>
        </w:rPr>
        <w:t>万元支持；鼓励发展外资外贸等外向型经济，鼓励外资企业扩大直接投资，支持外贸工业企业稳定发展。</w:t>
      </w:r>
    </w:p>
    <w:p w:rsidR="008735A6" w:rsidRDefault="003949F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（四）存量用地供给</w:t>
      </w:r>
    </w:p>
    <w:p w:rsidR="008735A6" w:rsidRDefault="003949F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主要是创新存量企业新购地方式，全面推行工业项目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标准地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出让，根据工业企业生命周期，鼓励采取长期租赁、先租后让、租让结合、弹性年期出让等方式使用工</w:t>
      </w:r>
      <w:r>
        <w:rPr>
          <w:rFonts w:ascii="Times New Roman" w:eastAsia="方正仿宋_GBK" w:hAnsi="Times New Roman" w:cs="Times New Roman"/>
          <w:sz w:val="32"/>
          <w:szCs w:val="32"/>
        </w:rPr>
        <w:t>业用地；更新布局新型产业用地，支持已供低效工业用地调整为新型产业用地（</w:t>
      </w:r>
      <w:r>
        <w:rPr>
          <w:rFonts w:ascii="Times New Roman" w:eastAsia="方正仿宋_GBK" w:hAnsi="Times New Roman" w:cs="Times New Roman"/>
          <w:sz w:val="32"/>
          <w:szCs w:val="32"/>
        </w:rPr>
        <w:t>M0</w:t>
      </w:r>
      <w:r>
        <w:rPr>
          <w:rFonts w:ascii="Times New Roman" w:eastAsia="方正仿宋_GBK" w:hAnsi="Times New Roman" w:cs="Times New Roman"/>
          <w:sz w:val="32"/>
          <w:szCs w:val="32"/>
        </w:rPr>
        <w:t>）。</w:t>
      </w:r>
    </w:p>
    <w:p w:rsidR="008735A6" w:rsidRDefault="003949F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（五）存量项目服务挖掘</w:t>
      </w:r>
    </w:p>
    <w:p w:rsidR="008735A6" w:rsidRDefault="003949F5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36"/>
          <w:sz w:val="32"/>
          <w:szCs w:val="24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主要是强化项目一对一专班服务，深度落实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双专员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企业服务制度，强化存量企业项目挖掘，完善存量增能项目推进机制，加快项目监测服务。</w:t>
      </w:r>
    </w:p>
    <w:p w:rsidR="008735A6" w:rsidRDefault="003949F5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三、文件制定目的</w:t>
      </w:r>
    </w:p>
    <w:p w:rsidR="008735A6" w:rsidRDefault="003949F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支持工业企业在存量中找增量，激励引导重点企业增加本地投资、扩大企业产能、盘活存量载体资源，增强企业创新能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力和竞争力，助力产业转型升级，推动新区制造业高质量发展。</w:t>
      </w:r>
    </w:p>
    <w:p w:rsidR="008735A6" w:rsidRDefault="003949F5">
      <w:pPr>
        <w:spacing w:line="54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四、解读单位</w:t>
      </w:r>
    </w:p>
    <w:p w:rsidR="008735A6" w:rsidRDefault="003949F5">
      <w:pPr>
        <w:spacing w:line="54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重庆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两江新区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产业促进局</w:t>
      </w:r>
    </w:p>
    <w:p w:rsidR="008735A6" w:rsidRDefault="003949F5">
      <w:pPr>
        <w:spacing w:line="600" w:lineRule="exact"/>
        <w:ind w:firstLine="630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五、联系人及</w:t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联系方式</w:t>
      </w:r>
    </w:p>
    <w:p w:rsidR="008735A6" w:rsidRDefault="003949F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联系人：</w:t>
      </w:r>
      <w:r>
        <w:rPr>
          <w:rFonts w:ascii="Times New Roman" w:eastAsia="方正仿宋_GBK" w:hAnsi="Times New Roman" w:cs="Times New Roman"/>
          <w:sz w:val="32"/>
          <w:szCs w:val="32"/>
        </w:rPr>
        <w:t>罗浩瑞</w:t>
      </w:r>
      <w:r>
        <w:rPr>
          <w:rFonts w:ascii="Times New Roman" w:eastAsia="方正仿宋_GBK" w:hAnsi="Times New Roman" w:cs="Times New Roman"/>
          <w:sz w:val="32"/>
          <w:szCs w:val="32"/>
        </w:rPr>
        <w:t>；联系电话：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023-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62781409</w:t>
      </w:r>
    </w:p>
    <w:p w:rsidR="008735A6" w:rsidRDefault="008735A6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8735A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9F5" w:rsidRDefault="003949F5" w:rsidP="003949F5">
      <w:r>
        <w:separator/>
      </w:r>
    </w:p>
  </w:endnote>
  <w:endnote w:type="continuationSeparator" w:id="0">
    <w:p w:rsidR="003949F5" w:rsidRDefault="003949F5" w:rsidP="0039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9F5" w:rsidRDefault="003949F5" w:rsidP="003949F5">
      <w:r>
        <w:separator/>
      </w:r>
    </w:p>
  </w:footnote>
  <w:footnote w:type="continuationSeparator" w:id="0">
    <w:p w:rsidR="003949F5" w:rsidRDefault="003949F5" w:rsidP="00394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MDIyMmU5ODAyY2ZmYjlmZjFlOGQyNDg3MWIyZDkifQ=="/>
  </w:docVars>
  <w:rsids>
    <w:rsidRoot w:val="004051C3"/>
    <w:rsid w:val="A5EE7877"/>
    <w:rsid w:val="EF7FDDB6"/>
    <w:rsid w:val="FF776F14"/>
    <w:rsid w:val="00097469"/>
    <w:rsid w:val="0029104B"/>
    <w:rsid w:val="003949F5"/>
    <w:rsid w:val="004051C3"/>
    <w:rsid w:val="00466BD4"/>
    <w:rsid w:val="005000BA"/>
    <w:rsid w:val="008735A6"/>
    <w:rsid w:val="00A1709C"/>
    <w:rsid w:val="00B410A3"/>
    <w:rsid w:val="00DA15CD"/>
    <w:rsid w:val="0DE30D5A"/>
    <w:rsid w:val="192157B8"/>
    <w:rsid w:val="1EB768AF"/>
    <w:rsid w:val="309D614E"/>
    <w:rsid w:val="377F637F"/>
    <w:rsid w:val="3B8C5D6F"/>
    <w:rsid w:val="3FD713E8"/>
    <w:rsid w:val="5A13643F"/>
    <w:rsid w:val="79B3FFDB"/>
    <w:rsid w:val="7DFE1C4C"/>
    <w:rsid w:val="7ED7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qFormat/>
    <w:pPr>
      <w:ind w:leftChars="200" w:left="420"/>
    </w:p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qFormat/>
    <w:pPr>
      <w:ind w:leftChars="200" w:left="420"/>
    </w:p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153</Words>
  <Characters>875</Characters>
  <Application>Microsoft Office Word</Application>
  <DocSecurity>0</DocSecurity>
  <Lines>7</Lines>
  <Paragraphs>2</Paragraphs>
  <ScaleCrop>false</ScaleCrop>
  <Company>HP Inc.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堃</dc:creator>
  <cp:lastModifiedBy>陈晓溪</cp:lastModifiedBy>
  <cp:revision>3</cp:revision>
  <dcterms:created xsi:type="dcterms:W3CDTF">2022-09-27T15:10:00Z</dcterms:created>
  <dcterms:modified xsi:type="dcterms:W3CDTF">2024-06-04T06:15:00Z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E172A01526184154B00295F120106B24_13</vt:lpwstr>
  </property>
  <property fmtid="{D5CDD505-2E9C-101B-9397-08002B2CF9AE}" pid="3" name="KSOProductBuildVer">
    <vt:lpwstr>2052-12.1.0.16929</vt:lpwstr>
  </property>
</Properties>
</file>