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42" w:rsidRPr="00981AE4" w:rsidRDefault="00981AE4">
      <w:pPr>
        <w:spacing w:line="560" w:lineRule="exact"/>
        <w:jc w:val="left"/>
        <w:rPr>
          <w:rFonts w:ascii="方正黑体_GBK" w:eastAsia="方正黑体_GBK" w:hAnsi="方正黑体_GBK" w:cs="方正黑体_GBK"/>
          <w:szCs w:val="32"/>
        </w:rPr>
      </w:pPr>
      <w:bookmarkStart w:id="0" w:name="_GoBack"/>
      <w:bookmarkEnd w:id="0"/>
      <w:r w:rsidRPr="00981AE4">
        <w:rPr>
          <w:rFonts w:ascii="方正黑体_GBK" w:eastAsia="方正黑体_GBK" w:hAnsi="方正黑体_GBK" w:cs="方正黑体_GBK" w:hint="eastAsia"/>
          <w:szCs w:val="32"/>
        </w:rPr>
        <w:t>附件</w:t>
      </w:r>
      <w:r w:rsidRPr="00981AE4">
        <w:rPr>
          <w:rFonts w:ascii="方正黑体_GBK" w:eastAsia="方正黑体_GBK" w:hAnsi="方正黑体_GBK" w:cs="方正黑体_GBK"/>
          <w:szCs w:val="32"/>
        </w:rPr>
        <w:t>1</w:t>
      </w:r>
    </w:p>
    <w:p w:rsidR="00CA4042" w:rsidRDefault="00CA4042">
      <w:pPr>
        <w:spacing w:line="560" w:lineRule="exact"/>
        <w:jc w:val="left"/>
        <w:rPr>
          <w:rFonts w:eastAsia="方正仿宋_GBK"/>
          <w:szCs w:val="32"/>
        </w:rPr>
      </w:pPr>
    </w:p>
    <w:p w:rsidR="00CA4042" w:rsidRDefault="00981AE4">
      <w:pPr>
        <w:pStyle w:val="a4"/>
        <w:adjustRightInd w:val="0"/>
        <w:snapToGrid w:val="0"/>
        <w:spacing w:after="0" w:line="582" w:lineRule="exact"/>
        <w:jc w:val="center"/>
        <w:rPr>
          <w:rFonts w:eastAsia="方正小标宋_GBK" w:cs="方正小标宋_GBK"/>
          <w:sz w:val="44"/>
          <w:szCs w:val="44"/>
        </w:rPr>
      </w:pPr>
      <w:r>
        <w:rPr>
          <w:rFonts w:eastAsia="方正小标宋_GBK" w:cs="方正小标宋_GBK" w:hint="eastAsia"/>
          <w:sz w:val="44"/>
          <w:szCs w:val="44"/>
        </w:rPr>
        <w:t>重庆</w:t>
      </w:r>
      <w:proofErr w:type="gramStart"/>
      <w:r>
        <w:rPr>
          <w:rFonts w:eastAsia="方正小标宋_GBK" w:cs="方正小标宋_GBK" w:hint="eastAsia"/>
          <w:sz w:val="44"/>
          <w:szCs w:val="44"/>
        </w:rPr>
        <w:t>两江新区</w:t>
      </w:r>
      <w:proofErr w:type="gramEnd"/>
      <w:r>
        <w:rPr>
          <w:rFonts w:eastAsia="方正小标宋_GBK" w:cs="方正小标宋_GBK" w:hint="eastAsia"/>
          <w:sz w:val="44"/>
          <w:szCs w:val="44"/>
        </w:rPr>
        <w:t>支持工业企业存量增能的</w:t>
      </w:r>
    </w:p>
    <w:p w:rsidR="00CA4042" w:rsidRDefault="00981AE4">
      <w:pPr>
        <w:pStyle w:val="a4"/>
        <w:adjustRightInd w:val="0"/>
        <w:snapToGrid w:val="0"/>
        <w:spacing w:after="0" w:line="582" w:lineRule="exact"/>
        <w:jc w:val="center"/>
        <w:rPr>
          <w:rFonts w:eastAsia="方正小标宋_GBK" w:cs="方正小标宋_GBK"/>
          <w:sz w:val="44"/>
          <w:szCs w:val="44"/>
        </w:rPr>
      </w:pPr>
      <w:r>
        <w:rPr>
          <w:rFonts w:eastAsia="方正小标宋_GBK" w:cs="方正小标宋_GBK" w:hint="eastAsia"/>
          <w:sz w:val="44"/>
          <w:szCs w:val="44"/>
        </w:rPr>
        <w:t>若干措施</w:t>
      </w:r>
    </w:p>
    <w:p w:rsidR="00CA4042" w:rsidRDefault="00981AE4">
      <w:pPr>
        <w:pStyle w:val="a4"/>
        <w:adjustRightInd w:val="0"/>
        <w:snapToGrid w:val="0"/>
        <w:spacing w:after="0" w:line="582" w:lineRule="exact"/>
        <w:jc w:val="center"/>
        <w:rPr>
          <w:rFonts w:eastAsia="方正小标宋_GBK"/>
          <w:sz w:val="44"/>
          <w:szCs w:val="44"/>
        </w:rPr>
      </w:pPr>
      <w:r>
        <w:rPr>
          <w:rFonts w:eastAsia="方正楷体_GBK" w:cs="方正仿宋_GBK" w:hint="eastAsia"/>
          <w:szCs w:val="32"/>
        </w:rPr>
        <w:t>（</w:t>
      </w:r>
      <w:r>
        <w:rPr>
          <w:rFonts w:eastAsia="方正楷体_GBK" w:cs="方正仿宋_GBK" w:hint="eastAsia"/>
          <w:szCs w:val="32"/>
        </w:rPr>
        <w:t>征求意见</w:t>
      </w:r>
      <w:r>
        <w:rPr>
          <w:rFonts w:eastAsia="方正楷体_GBK" w:cs="方正仿宋_GBK" w:hint="eastAsia"/>
          <w:szCs w:val="32"/>
        </w:rPr>
        <w:t>稿）</w:t>
      </w:r>
    </w:p>
    <w:p w:rsidR="00CA4042" w:rsidRDefault="00CA4042">
      <w:pPr>
        <w:adjustRightInd w:val="0"/>
        <w:snapToGrid w:val="0"/>
        <w:spacing w:line="582" w:lineRule="exact"/>
        <w:rPr>
          <w:rFonts w:eastAsia="方正仿宋_GBK"/>
          <w:szCs w:val="32"/>
        </w:rPr>
      </w:pPr>
    </w:p>
    <w:p w:rsidR="00CA4042" w:rsidRDefault="00981AE4">
      <w:pPr>
        <w:pStyle w:val="a4"/>
        <w:adjustRightInd w:val="0"/>
        <w:snapToGrid w:val="0"/>
        <w:spacing w:after="0" w:line="582" w:lineRule="exact"/>
        <w:ind w:firstLineChars="200" w:firstLine="632"/>
        <w:rPr>
          <w:rFonts w:eastAsia="方正仿宋_GBK" w:cs="方正仿宋_GBK"/>
          <w:szCs w:val="32"/>
        </w:rPr>
      </w:pPr>
      <w:r>
        <w:rPr>
          <w:rFonts w:eastAsia="方正仿宋_GBK" w:cs="方正仿宋_GBK" w:hint="eastAsia"/>
          <w:szCs w:val="32"/>
        </w:rPr>
        <w:t>为贯彻落实市委、市政府《深入推进新时代新征程新重庆制造业高质量发展行动方案</w:t>
      </w:r>
      <w:r>
        <w:rPr>
          <w:rFonts w:eastAsia="方正仿宋_GBK" w:hint="eastAsia"/>
          <w:szCs w:val="32"/>
        </w:rPr>
        <w:t>（</w:t>
      </w:r>
      <w:r>
        <w:rPr>
          <w:rFonts w:eastAsia="方正仿宋_GBK" w:hint="eastAsia"/>
          <w:szCs w:val="32"/>
        </w:rPr>
        <w:t>2023</w:t>
      </w:r>
      <w:r>
        <w:rPr>
          <w:rFonts w:eastAsia="方正仿宋_GBK" w:hint="eastAsia"/>
          <w:szCs w:val="32"/>
        </w:rPr>
        <w:t>—</w:t>
      </w:r>
      <w:r>
        <w:rPr>
          <w:rFonts w:eastAsia="方正仿宋_GBK" w:hint="eastAsia"/>
          <w:szCs w:val="32"/>
        </w:rPr>
        <w:t>2027</w:t>
      </w:r>
      <w:r>
        <w:rPr>
          <w:rFonts w:eastAsia="方正仿宋_GBK" w:hint="eastAsia"/>
          <w:szCs w:val="32"/>
        </w:rPr>
        <w:t>年）</w:t>
      </w:r>
      <w:r>
        <w:rPr>
          <w:rFonts w:eastAsia="方正仿宋_GBK" w:cs="方正仿宋_GBK" w:hint="eastAsia"/>
          <w:szCs w:val="32"/>
        </w:rPr>
        <w:t>》文件精神，高标准建设重庆两江新区、加快开发开放，助力产业转型升级，持续推动制造业高质量发展，特制定以下政策措施。</w:t>
      </w:r>
    </w:p>
    <w:p w:rsidR="00CA4042" w:rsidRDefault="00981AE4">
      <w:pPr>
        <w:pStyle w:val="a4"/>
        <w:adjustRightInd w:val="0"/>
        <w:snapToGrid w:val="0"/>
        <w:spacing w:after="0" w:line="582" w:lineRule="exact"/>
        <w:ind w:firstLineChars="200" w:firstLine="632"/>
        <w:rPr>
          <w:rFonts w:eastAsia="方正仿宋_GBK" w:cs="方正仿宋_GBK"/>
          <w:szCs w:val="32"/>
        </w:rPr>
      </w:pPr>
      <w:r>
        <w:rPr>
          <w:rFonts w:eastAsia="方正楷体_GBK"/>
          <w:szCs w:val="32"/>
        </w:rPr>
        <w:t>第一条</w:t>
      </w:r>
      <w:r>
        <w:rPr>
          <w:rFonts w:eastAsia="方正楷体_GBK" w:cs="方正仿宋_GBK" w:hint="eastAsia"/>
          <w:szCs w:val="32"/>
        </w:rPr>
        <w:t xml:space="preserve"> </w:t>
      </w:r>
      <w:r>
        <w:rPr>
          <w:rFonts w:eastAsia="方正楷体_GBK" w:cs="方正仿宋_GBK" w:hint="eastAsia"/>
          <w:szCs w:val="32"/>
        </w:rPr>
        <w:t>支持存量企业新增投资</w:t>
      </w:r>
      <w:r>
        <w:rPr>
          <w:rFonts w:eastAsia="方正仿宋_GBK" w:cs="方正仿宋_GBK" w:hint="eastAsia"/>
          <w:szCs w:val="32"/>
        </w:rPr>
        <w:t>。鼓励注册在</w:t>
      </w:r>
      <w:proofErr w:type="gramStart"/>
      <w:r>
        <w:rPr>
          <w:rFonts w:eastAsia="方正仿宋_GBK" w:cs="方正仿宋_GBK" w:hint="eastAsia"/>
          <w:szCs w:val="32"/>
        </w:rPr>
        <w:t>两江新区</w:t>
      </w:r>
      <w:proofErr w:type="gramEnd"/>
      <w:r>
        <w:rPr>
          <w:rFonts w:eastAsia="方正仿宋_GBK" w:cs="方正仿宋_GBK" w:hint="eastAsia"/>
          <w:szCs w:val="32"/>
        </w:rPr>
        <w:t>直管区范围内的企业新增工业投资项目，若新增项目符合新区现代制造业产业集群体系发展规划，经认定后，可视</w:t>
      </w:r>
      <w:r>
        <w:rPr>
          <w:rFonts w:eastAsia="方正仿宋_GBK" w:cs="方正仿宋_GBK"/>
          <w:szCs w:val="32"/>
        </w:rPr>
        <w:t>同</w:t>
      </w:r>
      <w:r>
        <w:rPr>
          <w:rFonts w:eastAsia="方正仿宋_GBK" w:cs="方正仿宋_GBK" w:hint="eastAsia"/>
          <w:szCs w:val="32"/>
        </w:rPr>
        <w:t>招商引资项目，按照“一事一议”方式给予支持，并结合实际情况对新增用地和厂房给予优惠政策</w:t>
      </w:r>
      <w:r>
        <w:rPr>
          <w:rFonts w:eastAsia="方正仿宋_GBK" w:cs="方正仿宋_GBK" w:hint="eastAsia"/>
          <w:szCs w:val="32"/>
        </w:rPr>
        <w:t>，</w:t>
      </w:r>
      <w:r w:rsidRPr="00981AE4">
        <w:rPr>
          <w:rFonts w:eastAsia="方正仿宋_GBK" w:cs="方正仿宋_GBK" w:hint="eastAsia"/>
          <w:szCs w:val="32"/>
        </w:rPr>
        <w:t>本条政策与技改政策不重复享受</w:t>
      </w:r>
      <w:r>
        <w:rPr>
          <w:rFonts w:eastAsia="方正仿宋_GBK" w:cs="方正仿宋_GBK" w:hint="eastAsia"/>
          <w:szCs w:val="32"/>
        </w:rPr>
        <w:t>。</w:t>
      </w:r>
    </w:p>
    <w:p w:rsidR="00CA4042" w:rsidRDefault="00981AE4">
      <w:pPr>
        <w:pStyle w:val="a4"/>
        <w:adjustRightInd w:val="0"/>
        <w:snapToGrid w:val="0"/>
        <w:spacing w:after="0" w:line="582" w:lineRule="exact"/>
        <w:ind w:firstLineChars="200" w:firstLine="632"/>
        <w:rPr>
          <w:rFonts w:eastAsia="方正仿宋_GBK" w:cs="方正仿宋_GBK"/>
          <w:szCs w:val="32"/>
        </w:rPr>
      </w:pPr>
      <w:r w:rsidRPr="00981AE4">
        <w:rPr>
          <w:rFonts w:eastAsia="方正楷体_GBK" w:hint="eastAsia"/>
          <w:szCs w:val="32"/>
        </w:rPr>
        <w:t>第二条</w:t>
      </w:r>
      <w:r w:rsidRPr="00981AE4">
        <w:rPr>
          <w:rFonts w:eastAsia="方正楷体_GBK"/>
          <w:szCs w:val="32"/>
        </w:rPr>
        <w:t xml:space="preserve"> </w:t>
      </w:r>
      <w:r>
        <w:rPr>
          <w:rFonts w:eastAsia="方正楷体_GBK" w:cs="方正仿宋_GBK" w:hint="eastAsia"/>
          <w:szCs w:val="32"/>
        </w:rPr>
        <w:t>支持存量工业用地再开发</w:t>
      </w:r>
      <w:r>
        <w:rPr>
          <w:rFonts w:eastAsia="方正仿宋_GBK" w:cs="方正仿宋_GBK" w:hint="eastAsia"/>
          <w:szCs w:val="32"/>
        </w:rPr>
        <w:t>。建立招商、产业和市场监管等行政主管部门关于涉地股权转让的联合监管机制。支持存量企业向符合</w:t>
      </w:r>
      <w:proofErr w:type="gramStart"/>
      <w:r>
        <w:rPr>
          <w:rFonts w:eastAsia="方正仿宋_GBK" w:cs="方正仿宋_GBK" w:hint="eastAsia"/>
          <w:szCs w:val="32"/>
        </w:rPr>
        <w:t>两江新区</w:t>
      </w:r>
      <w:proofErr w:type="gramEnd"/>
      <w:r>
        <w:rPr>
          <w:rFonts w:eastAsia="方正仿宋_GBK" w:cs="方正仿宋_GBK" w:hint="eastAsia"/>
          <w:szCs w:val="32"/>
        </w:rPr>
        <w:t>准入标准的项目整体转让土地使用权，对通过增资扩产、股权转让、资产重组、</w:t>
      </w:r>
      <w:proofErr w:type="gramStart"/>
      <w:r>
        <w:rPr>
          <w:rFonts w:eastAsia="方正仿宋_GBK" w:cs="方正仿宋_GBK" w:hint="eastAsia"/>
          <w:szCs w:val="32"/>
        </w:rPr>
        <w:t>法拍重组</w:t>
      </w:r>
      <w:proofErr w:type="gramEnd"/>
      <w:r>
        <w:rPr>
          <w:rFonts w:eastAsia="方正仿宋_GBK" w:cs="方正仿宋_GBK" w:hint="eastAsia"/>
          <w:szCs w:val="32"/>
        </w:rPr>
        <w:t>等方式盘活闲置土地和厂房的存量增能项目，经认定后，可视同招商引资项目，按照“一事一议”方式给</w:t>
      </w:r>
      <w:r>
        <w:rPr>
          <w:rFonts w:eastAsia="方正仿宋_GBK" w:cs="方正仿宋_GBK" w:hint="eastAsia"/>
          <w:szCs w:val="32"/>
        </w:rPr>
        <w:t>予项目支持。对闲置工业用地和厂房经批准支持转让的，受让方须与新区有关部门签订监管协议，明确投资、产出、税收等相关要求及违约处置条款。</w:t>
      </w:r>
    </w:p>
    <w:p w:rsidR="00CA4042" w:rsidRDefault="00981AE4" w:rsidP="00981AE4">
      <w:pPr>
        <w:pStyle w:val="a4"/>
        <w:numPr>
          <w:ilvl w:val="255"/>
          <w:numId w:val="0"/>
        </w:numPr>
        <w:adjustRightInd w:val="0"/>
        <w:snapToGrid w:val="0"/>
        <w:spacing w:after="0" w:line="582" w:lineRule="exact"/>
        <w:ind w:firstLineChars="200" w:firstLine="632"/>
        <w:rPr>
          <w:rFonts w:eastAsia="方正仿宋_GBK" w:cs="方正仿宋_GBK"/>
          <w:szCs w:val="32"/>
        </w:rPr>
      </w:pPr>
      <w:r>
        <w:rPr>
          <w:rFonts w:eastAsia="方正楷体_GBK"/>
          <w:szCs w:val="32"/>
        </w:rPr>
        <w:t>第</w:t>
      </w:r>
      <w:r>
        <w:rPr>
          <w:rFonts w:eastAsia="方正楷体_GBK" w:hint="eastAsia"/>
          <w:szCs w:val="32"/>
        </w:rPr>
        <w:t>三</w:t>
      </w:r>
      <w:r>
        <w:rPr>
          <w:rFonts w:eastAsia="方正楷体_GBK"/>
          <w:szCs w:val="32"/>
        </w:rPr>
        <w:t>条</w:t>
      </w:r>
      <w:r>
        <w:rPr>
          <w:rFonts w:eastAsia="方正楷体_GBK"/>
          <w:szCs w:val="32"/>
        </w:rPr>
        <w:t xml:space="preserve"> </w:t>
      </w:r>
      <w:r>
        <w:rPr>
          <w:rFonts w:eastAsia="方正楷体_GBK" w:cs="方正仿宋_GBK" w:hint="eastAsia"/>
          <w:szCs w:val="32"/>
        </w:rPr>
        <w:t>支持龙头企业建设产业园区</w:t>
      </w:r>
      <w:r>
        <w:rPr>
          <w:rFonts w:eastAsia="方正仿宋_GBK" w:cs="方正仿宋_GBK" w:hint="eastAsia"/>
          <w:szCs w:val="32"/>
        </w:rPr>
        <w:t>。支持龙头企业通过改建、</w:t>
      </w:r>
      <w:r>
        <w:rPr>
          <w:rFonts w:eastAsia="方正仿宋_GBK" w:cs="方正仿宋_GBK" w:hint="eastAsia"/>
          <w:szCs w:val="32"/>
        </w:rPr>
        <w:lastRenderedPageBreak/>
        <w:t>扩容、立体开发等方式提高土地利用率。鼓励龙头企业利用自有存量用地建设产业园区，经</w:t>
      </w:r>
      <w:proofErr w:type="gramStart"/>
      <w:r>
        <w:rPr>
          <w:rFonts w:eastAsia="方正仿宋_GBK" w:cs="方正仿宋_GBK" w:hint="eastAsia"/>
          <w:szCs w:val="32"/>
        </w:rPr>
        <w:t>两江新区</w:t>
      </w:r>
      <w:proofErr w:type="gramEnd"/>
      <w:r>
        <w:rPr>
          <w:rFonts w:eastAsia="方正仿宋_GBK" w:cs="方正仿宋_GBK" w:hint="eastAsia"/>
          <w:szCs w:val="32"/>
        </w:rPr>
        <w:t>管委会审核同意后，支持定制厂房建设，导入配套产业</w:t>
      </w:r>
      <w:proofErr w:type="gramStart"/>
      <w:r>
        <w:rPr>
          <w:rFonts w:eastAsia="方正仿宋_GBK" w:cs="方正仿宋_GBK" w:hint="eastAsia"/>
          <w:szCs w:val="32"/>
        </w:rPr>
        <w:t>链项目</w:t>
      </w:r>
      <w:proofErr w:type="gramEnd"/>
      <w:r>
        <w:rPr>
          <w:rFonts w:eastAsia="方正仿宋_GBK" w:cs="方正仿宋_GBK" w:hint="eastAsia"/>
          <w:szCs w:val="32"/>
        </w:rPr>
        <w:t>入驻。</w:t>
      </w:r>
    </w:p>
    <w:p w:rsidR="00CA4042" w:rsidRDefault="00981AE4">
      <w:pPr>
        <w:pStyle w:val="a4"/>
        <w:adjustRightInd w:val="0"/>
        <w:snapToGrid w:val="0"/>
        <w:spacing w:after="0" w:line="582" w:lineRule="exact"/>
        <w:ind w:firstLineChars="200" w:firstLine="632"/>
        <w:rPr>
          <w:rFonts w:eastAsia="方正仿宋_GBK" w:cs="方正仿宋_GBK"/>
          <w:szCs w:val="32"/>
        </w:rPr>
      </w:pPr>
      <w:r>
        <w:rPr>
          <w:rFonts w:eastAsia="方正楷体_GBK"/>
          <w:szCs w:val="32"/>
        </w:rPr>
        <w:t>第</w:t>
      </w:r>
      <w:r>
        <w:rPr>
          <w:rFonts w:eastAsia="方正楷体_GBK" w:hint="eastAsia"/>
          <w:szCs w:val="32"/>
        </w:rPr>
        <w:t>四</w:t>
      </w:r>
      <w:r>
        <w:rPr>
          <w:rFonts w:eastAsia="方正楷体_GBK"/>
          <w:szCs w:val="32"/>
        </w:rPr>
        <w:t>条</w:t>
      </w:r>
      <w:r>
        <w:rPr>
          <w:rFonts w:eastAsia="方正楷体_GBK" w:cs="方正仿宋_GBK" w:hint="eastAsia"/>
          <w:szCs w:val="32"/>
        </w:rPr>
        <w:t xml:space="preserve"> </w:t>
      </w:r>
      <w:r>
        <w:rPr>
          <w:rFonts w:eastAsia="方正楷体_GBK" w:cs="方正仿宋_GBK" w:hint="eastAsia"/>
          <w:szCs w:val="32"/>
        </w:rPr>
        <w:t>建立联合招商机制</w:t>
      </w:r>
      <w:r>
        <w:rPr>
          <w:rFonts w:eastAsia="方正仿宋_GBK" w:cs="方正仿宋_GBK" w:hint="eastAsia"/>
          <w:szCs w:val="32"/>
        </w:rPr>
        <w:t>。建立存量厂房企业、园区公司联合招商机制，由存量厂房所在园区公司定期公开发布招商信息，组织项目对接活动，向存量厂房导入</w:t>
      </w:r>
      <w:proofErr w:type="gramStart"/>
      <w:r>
        <w:rPr>
          <w:rFonts w:eastAsia="方正仿宋_GBK" w:cs="方正仿宋_GBK" w:hint="eastAsia"/>
          <w:szCs w:val="32"/>
        </w:rPr>
        <w:t>优质产业</w:t>
      </w:r>
      <w:proofErr w:type="gramEnd"/>
      <w:r>
        <w:rPr>
          <w:rFonts w:eastAsia="方正仿宋_GBK" w:cs="方正仿宋_GBK" w:hint="eastAsia"/>
          <w:szCs w:val="32"/>
        </w:rPr>
        <w:t>项目；建立与招商部门、行业主管部门的信息互通机制，加快挖掘项目信息，支持存量企业购买或租赁新区闲置厂房，对存量企业和新引进项目使用存量厂房的优先考虑支持。</w:t>
      </w:r>
    </w:p>
    <w:p w:rsidR="00CA4042" w:rsidRDefault="00981AE4">
      <w:pPr>
        <w:adjustRightInd w:val="0"/>
        <w:snapToGrid w:val="0"/>
        <w:spacing w:line="582" w:lineRule="exact"/>
        <w:ind w:firstLineChars="200" w:firstLine="632"/>
        <w:rPr>
          <w:rFonts w:eastAsia="方正仿宋_GBK" w:cs="方正仿宋_GBK"/>
          <w:szCs w:val="32"/>
        </w:rPr>
      </w:pPr>
      <w:r>
        <w:rPr>
          <w:rFonts w:eastAsia="方正楷体_GBK"/>
          <w:szCs w:val="32"/>
        </w:rPr>
        <w:t>第</w:t>
      </w:r>
      <w:r>
        <w:rPr>
          <w:rFonts w:eastAsia="方正楷体_GBK" w:hint="eastAsia"/>
          <w:szCs w:val="32"/>
        </w:rPr>
        <w:t>五</w:t>
      </w:r>
      <w:r>
        <w:rPr>
          <w:rFonts w:eastAsia="方正楷体_GBK"/>
          <w:szCs w:val="32"/>
        </w:rPr>
        <w:t>条</w:t>
      </w:r>
      <w:r>
        <w:rPr>
          <w:rFonts w:eastAsia="方正楷体_GBK" w:cs="方正仿宋_GBK" w:hint="eastAsia"/>
          <w:szCs w:val="32"/>
        </w:rPr>
        <w:t xml:space="preserve"> </w:t>
      </w:r>
      <w:r>
        <w:rPr>
          <w:rFonts w:eastAsia="方正楷体_GBK" w:cs="方正仿宋_GBK" w:hint="eastAsia"/>
          <w:szCs w:val="32"/>
        </w:rPr>
        <w:t>开展工业用地腾笼换鸟。</w:t>
      </w:r>
      <w:r>
        <w:rPr>
          <w:rFonts w:eastAsia="方正仿宋_GBK" w:cs="方正仿宋_GBK" w:hint="eastAsia"/>
          <w:szCs w:val="32"/>
        </w:rPr>
        <w:t>引导直属街道区域存量工业企业“退城入园”，推动存量低效工业用地按照产业发展要求进行腾笼换鸟，通过收储、追加投资、并购的方式提高亩均效益。对于长期闲置土地和亩均效益远低于</w:t>
      </w:r>
      <w:proofErr w:type="gramStart"/>
      <w:r>
        <w:rPr>
          <w:rFonts w:eastAsia="方正仿宋_GBK" w:cs="方正仿宋_GBK" w:hint="eastAsia"/>
          <w:szCs w:val="32"/>
        </w:rPr>
        <w:t>两江新区</w:t>
      </w:r>
      <w:proofErr w:type="gramEnd"/>
      <w:r>
        <w:rPr>
          <w:rFonts w:eastAsia="方正仿宋_GBK" w:cs="方正仿宋_GBK" w:hint="eastAsia"/>
          <w:szCs w:val="32"/>
        </w:rPr>
        <w:t>平均水平的地块，经协商后，可按照《重庆市国有土地使用权收回收购办法》（渝</w:t>
      </w:r>
      <w:proofErr w:type="gramStart"/>
      <w:r>
        <w:rPr>
          <w:rFonts w:eastAsia="方正仿宋_GBK" w:cs="方正仿宋_GBK" w:hint="eastAsia"/>
          <w:szCs w:val="32"/>
        </w:rPr>
        <w:t>规资规范</w:t>
      </w:r>
      <w:proofErr w:type="gramEnd"/>
      <w:r>
        <w:rPr>
          <w:rFonts w:eastAsia="方正仿宋_GBK" w:cs="方正仿宋_GBK" w:hint="eastAsia"/>
          <w:szCs w:val="32"/>
        </w:rPr>
        <w:t>〔</w:t>
      </w:r>
      <w:r>
        <w:rPr>
          <w:rFonts w:eastAsia="方正仿宋_GBK" w:cs="方正仿宋_GBK" w:hint="eastAsia"/>
          <w:szCs w:val="32"/>
        </w:rPr>
        <w:t>2024</w:t>
      </w:r>
      <w:r>
        <w:rPr>
          <w:rFonts w:eastAsia="方正仿宋_GBK" w:cs="方正仿宋_GBK" w:hint="eastAsia"/>
          <w:szCs w:val="32"/>
        </w:rPr>
        <w:t>〕</w:t>
      </w:r>
      <w:r>
        <w:rPr>
          <w:rFonts w:eastAsia="方正仿宋_GBK" w:cs="方正仿宋_GBK" w:hint="eastAsia"/>
          <w:szCs w:val="32"/>
        </w:rPr>
        <w:t>1</w:t>
      </w:r>
      <w:r>
        <w:rPr>
          <w:rFonts w:eastAsia="方正仿宋_GBK" w:cs="方正仿宋_GBK" w:hint="eastAsia"/>
          <w:szCs w:val="32"/>
        </w:rPr>
        <w:t>号）及相关文件规定，报经</w:t>
      </w:r>
      <w:proofErr w:type="gramStart"/>
      <w:r>
        <w:rPr>
          <w:rFonts w:eastAsia="方正仿宋_GBK" w:cs="方正仿宋_GBK" w:hint="eastAsia"/>
          <w:szCs w:val="32"/>
        </w:rPr>
        <w:t>两江新区</w:t>
      </w:r>
      <w:proofErr w:type="gramEnd"/>
      <w:r>
        <w:rPr>
          <w:rFonts w:eastAsia="方正仿宋_GBK" w:cs="方正仿宋_GBK" w:hint="eastAsia"/>
          <w:szCs w:val="32"/>
        </w:rPr>
        <w:t>管委会同意后，由指定的</w:t>
      </w:r>
      <w:r>
        <w:rPr>
          <w:rFonts w:eastAsia="方正仿宋_GBK" w:cs="方正仿宋_GBK"/>
          <w:szCs w:val="32"/>
        </w:rPr>
        <w:t>土地</w:t>
      </w:r>
      <w:proofErr w:type="gramStart"/>
      <w:r>
        <w:rPr>
          <w:rFonts w:eastAsia="方正仿宋_GBK" w:cs="方正仿宋_GBK"/>
          <w:szCs w:val="32"/>
        </w:rPr>
        <w:t>储备整治</w:t>
      </w:r>
      <w:proofErr w:type="gramEnd"/>
      <w:r>
        <w:rPr>
          <w:rFonts w:eastAsia="方正仿宋_GBK" w:cs="方正仿宋_GBK"/>
          <w:szCs w:val="32"/>
        </w:rPr>
        <w:t>机构进行收储</w:t>
      </w:r>
      <w:r>
        <w:rPr>
          <w:rFonts w:eastAsia="方正仿宋_GBK" w:cs="方正仿宋_GBK" w:hint="eastAsia"/>
          <w:szCs w:val="32"/>
        </w:rPr>
        <w:t>。</w:t>
      </w:r>
    </w:p>
    <w:p w:rsidR="00CA4042" w:rsidRDefault="00981AE4">
      <w:pPr>
        <w:pStyle w:val="a4"/>
        <w:adjustRightInd w:val="0"/>
        <w:snapToGrid w:val="0"/>
        <w:spacing w:after="0" w:line="582" w:lineRule="exact"/>
        <w:ind w:firstLineChars="200" w:firstLine="632"/>
        <w:rPr>
          <w:rFonts w:eastAsia="方正楷体_GBK"/>
          <w:spacing w:val="-11"/>
          <w:szCs w:val="32"/>
        </w:rPr>
      </w:pPr>
      <w:r>
        <w:rPr>
          <w:rFonts w:eastAsia="方正楷体_GBK"/>
          <w:szCs w:val="32"/>
        </w:rPr>
        <w:t>第</w:t>
      </w:r>
      <w:r>
        <w:rPr>
          <w:rFonts w:eastAsia="方正楷体_GBK" w:hint="eastAsia"/>
          <w:szCs w:val="32"/>
        </w:rPr>
        <w:t>六</w:t>
      </w:r>
      <w:r>
        <w:rPr>
          <w:rFonts w:eastAsia="方正楷体_GBK"/>
          <w:szCs w:val="32"/>
        </w:rPr>
        <w:t>条</w:t>
      </w:r>
      <w:r>
        <w:rPr>
          <w:rFonts w:eastAsia="方正楷体_GBK" w:cs="方正仿宋_GBK" w:hint="eastAsia"/>
          <w:szCs w:val="32"/>
        </w:rPr>
        <w:t xml:space="preserve"> </w:t>
      </w:r>
      <w:r>
        <w:rPr>
          <w:rFonts w:eastAsia="方正楷体_GBK" w:cs="方正仿宋_GBK" w:hint="eastAsia"/>
          <w:szCs w:val="32"/>
        </w:rPr>
        <w:t>鼓励企业开展技术改造</w:t>
      </w:r>
      <w:r>
        <w:rPr>
          <w:rFonts w:eastAsia="方正仿宋_GBK" w:cs="方正仿宋_GBK" w:hint="eastAsia"/>
          <w:szCs w:val="32"/>
        </w:rPr>
        <w:t>。</w:t>
      </w:r>
      <w:r>
        <w:rPr>
          <w:rFonts w:eastAsia="方正仿宋_GBK" w:cs="方正仿宋_GBK"/>
          <w:spacing w:val="-6"/>
          <w:szCs w:val="32"/>
        </w:rPr>
        <w:t>充分</w:t>
      </w:r>
      <w:r>
        <w:rPr>
          <w:rFonts w:eastAsia="方正仿宋_GBK" w:cs="方正仿宋_GBK" w:hint="eastAsia"/>
          <w:spacing w:val="-6"/>
          <w:szCs w:val="32"/>
        </w:rPr>
        <w:t>利用市、区两级工业</w:t>
      </w:r>
      <w:r>
        <w:rPr>
          <w:rFonts w:eastAsia="方正仿宋_GBK" w:cs="方正仿宋_GBK" w:hint="eastAsia"/>
          <w:spacing w:val="-6"/>
          <w:szCs w:val="32"/>
        </w:rPr>
        <w:t>技改政策，支持工业企业运用新技术、新装备、新工艺，加快推动工艺设备</w:t>
      </w:r>
      <w:r>
        <w:rPr>
          <w:rFonts w:eastAsia="方正仿宋_GBK" w:cs="方正仿宋_GBK"/>
          <w:spacing w:val="-6"/>
          <w:szCs w:val="32"/>
        </w:rPr>
        <w:t>、</w:t>
      </w:r>
      <w:proofErr w:type="gramStart"/>
      <w:r>
        <w:rPr>
          <w:rFonts w:eastAsia="方正仿宋_GBK" w:cs="方正仿宋_GBK"/>
          <w:spacing w:val="-6"/>
          <w:szCs w:val="32"/>
        </w:rPr>
        <w:t>产</w:t>
      </w:r>
      <w:r>
        <w:rPr>
          <w:rFonts w:eastAsia="方正仿宋_GBK" w:cs="方正仿宋_GBK" w:hint="eastAsia"/>
          <w:spacing w:val="-6"/>
          <w:szCs w:val="32"/>
        </w:rPr>
        <w:t>线数字化</w:t>
      </w:r>
      <w:proofErr w:type="gramEnd"/>
      <w:r>
        <w:rPr>
          <w:rFonts w:eastAsia="方正仿宋_GBK" w:cs="方正仿宋_GBK" w:hint="eastAsia"/>
          <w:spacing w:val="-6"/>
          <w:szCs w:val="32"/>
        </w:rPr>
        <w:t>转型升级。</w:t>
      </w:r>
      <w:r>
        <w:rPr>
          <w:rFonts w:eastAsia="方正仿宋_GBK" w:hint="eastAsia"/>
          <w:spacing w:val="-6"/>
          <w:szCs w:val="32"/>
        </w:rPr>
        <w:t>遴选年度示范案例，编制制造业数字化转型典型项目案例集，组织有技术改造需求企业到优秀案例现场观摩学习，开展企业技术改造实施和项目申报专项培训。对实施了技术改造的工业企业，可</w:t>
      </w:r>
      <w:r>
        <w:rPr>
          <w:rFonts w:eastAsia="方正仿宋_GBK"/>
          <w:spacing w:val="-6"/>
          <w:szCs w:val="32"/>
        </w:rPr>
        <w:t>根据</w:t>
      </w:r>
      <w:proofErr w:type="gramStart"/>
      <w:r>
        <w:rPr>
          <w:rFonts w:eastAsia="方正仿宋_GBK" w:hint="eastAsia"/>
          <w:spacing w:val="-6"/>
          <w:szCs w:val="32"/>
        </w:rPr>
        <w:t>两江新区</w:t>
      </w:r>
      <w:proofErr w:type="gramEnd"/>
      <w:r>
        <w:rPr>
          <w:rFonts w:eastAsia="方正仿宋_GBK" w:hint="eastAsia"/>
          <w:spacing w:val="-6"/>
          <w:szCs w:val="32"/>
        </w:rPr>
        <w:t>《</w:t>
      </w:r>
      <w:r>
        <w:rPr>
          <w:rFonts w:eastAsia="方正仿宋_GBK"/>
          <w:spacing w:val="-6"/>
          <w:szCs w:val="32"/>
        </w:rPr>
        <w:t>重庆两江新区促进产业高质量发展若干政策措施</w:t>
      </w:r>
      <w:r>
        <w:rPr>
          <w:rFonts w:eastAsia="方正仿宋_GBK" w:hint="eastAsia"/>
          <w:spacing w:val="-6"/>
          <w:szCs w:val="32"/>
        </w:rPr>
        <w:t>》，给予最高</w:t>
      </w:r>
      <w:r>
        <w:rPr>
          <w:rFonts w:eastAsia="方正仿宋_GBK" w:hint="eastAsia"/>
          <w:spacing w:val="-6"/>
          <w:szCs w:val="32"/>
        </w:rPr>
        <w:t>1000</w:t>
      </w:r>
      <w:r>
        <w:rPr>
          <w:rFonts w:eastAsia="方正仿宋_GBK" w:hint="eastAsia"/>
          <w:spacing w:val="-6"/>
          <w:szCs w:val="32"/>
        </w:rPr>
        <w:t>万元支持。</w:t>
      </w:r>
    </w:p>
    <w:p w:rsidR="00CA4042" w:rsidRDefault="00981AE4">
      <w:pPr>
        <w:pStyle w:val="a4"/>
        <w:adjustRightInd w:val="0"/>
        <w:snapToGrid w:val="0"/>
        <w:spacing w:after="0" w:line="582" w:lineRule="exact"/>
        <w:ind w:firstLineChars="200" w:firstLine="632"/>
        <w:rPr>
          <w:rFonts w:eastAsia="方正楷体_GBK" w:cs="方正仿宋_GBK"/>
          <w:szCs w:val="32"/>
        </w:rPr>
      </w:pPr>
      <w:r>
        <w:rPr>
          <w:rFonts w:eastAsia="方正楷体_GBK"/>
          <w:szCs w:val="32"/>
        </w:rPr>
        <w:t>第</w:t>
      </w:r>
      <w:r>
        <w:rPr>
          <w:rFonts w:eastAsia="方正楷体_GBK" w:hint="eastAsia"/>
          <w:szCs w:val="32"/>
        </w:rPr>
        <w:t>七</w:t>
      </w:r>
      <w:r>
        <w:rPr>
          <w:rFonts w:eastAsia="方正楷体_GBK"/>
          <w:szCs w:val="32"/>
        </w:rPr>
        <w:t>条</w:t>
      </w:r>
      <w:r>
        <w:rPr>
          <w:rFonts w:eastAsia="方正楷体_GBK" w:cs="方正仿宋_GBK" w:hint="eastAsia"/>
          <w:szCs w:val="32"/>
        </w:rPr>
        <w:t xml:space="preserve"> </w:t>
      </w:r>
      <w:r>
        <w:rPr>
          <w:rFonts w:eastAsia="方正楷体_GBK" w:cs="方正楷体_GBK" w:hint="eastAsia"/>
          <w:kern w:val="0"/>
          <w:szCs w:val="32"/>
        </w:rPr>
        <w:t>鼓励发展外向型经济</w:t>
      </w:r>
      <w:r>
        <w:rPr>
          <w:rFonts w:eastAsia="方正仿宋_GBK" w:hint="eastAsia"/>
          <w:szCs w:val="32"/>
        </w:rPr>
        <w:t>。进一步加大产业开放力度，鼓</w:t>
      </w:r>
      <w:r>
        <w:rPr>
          <w:rFonts w:eastAsia="方正仿宋_GBK" w:hint="eastAsia"/>
          <w:szCs w:val="32"/>
        </w:rPr>
        <w:lastRenderedPageBreak/>
        <w:t>励外资企业扩大直接投资，促进利用外资增量增效，加快形成更加有利于利用外资的产业形态。对年度实际使用外资（</w:t>
      </w:r>
      <w:r>
        <w:rPr>
          <w:rFonts w:eastAsia="方正仿宋_GBK" w:hint="eastAsia"/>
          <w:szCs w:val="32"/>
        </w:rPr>
        <w:t>FDI</w:t>
      </w:r>
      <w:r>
        <w:rPr>
          <w:rFonts w:eastAsia="方正仿宋_GBK" w:hint="eastAsia"/>
          <w:szCs w:val="32"/>
        </w:rPr>
        <w:t>）累计超过</w:t>
      </w:r>
      <w:r>
        <w:rPr>
          <w:rFonts w:eastAsia="方正仿宋_GBK" w:hint="eastAsia"/>
          <w:szCs w:val="32"/>
        </w:rPr>
        <w:t>500</w:t>
      </w:r>
      <w:r>
        <w:rPr>
          <w:rFonts w:eastAsia="方正仿宋_GBK" w:hint="eastAsia"/>
          <w:szCs w:val="32"/>
        </w:rPr>
        <w:t>万美元的新项目或增资项目</w:t>
      </w:r>
      <w:r>
        <w:rPr>
          <w:rFonts w:eastAsia="方正仿宋_GBK" w:hint="eastAsia"/>
          <w:szCs w:val="32"/>
        </w:rPr>
        <w:t>，按照</w:t>
      </w:r>
      <w:proofErr w:type="gramStart"/>
      <w:r>
        <w:rPr>
          <w:rFonts w:eastAsia="方正仿宋_GBK" w:hint="eastAsia"/>
          <w:szCs w:val="32"/>
        </w:rPr>
        <w:t>两江新区</w:t>
      </w:r>
      <w:proofErr w:type="gramEnd"/>
      <w:r>
        <w:rPr>
          <w:rFonts w:eastAsia="方正仿宋_GBK" w:hint="eastAsia"/>
          <w:szCs w:val="32"/>
        </w:rPr>
        <w:t>相关政策，给予企业奖励扶持。</w:t>
      </w:r>
      <w:r>
        <w:rPr>
          <w:rFonts w:eastAsia="方正仿宋_GBK" w:cs="方正仿宋_GBK" w:hint="eastAsia"/>
          <w:szCs w:val="32"/>
        </w:rPr>
        <w:t>对经认定的且外贸业务稳定的存量工业企业，按照</w:t>
      </w:r>
      <w:proofErr w:type="gramStart"/>
      <w:r>
        <w:rPr>
          <w:rFonts w:eastAsia="方正仿宋_GBK" w:cs="方正仿宋_GBK" w:hint="eastAsia"/>
          <w:szCs w:val="32"/>
        </w:rPr>
        <w:t>两江新区</w:t>
      </w:r>
      <w:proofErr w:type="gramEnd"/>
      <w:r>
        <w:rPr>
          <w:rFonts w:eastAsia="方正仿宋_GBK" w:cs="方正仿宋_GBK" w:hint="eastAsia"/>
          <w:szCs w:val="32"/>
        </w:rPr>
        <w:t>相关政策，给予一定金额奖励，助力做大进出口规模。</w:t>
      </w:r>
    </w:p>
    <w:p w:rsidR="00CA4042" w:rsidRDefault="00981AE4">
      <w:pPr>
        <w:adjustRightInd w:val="0"/>
        <w:snapToGrid w:val="0"/>
        <w:spacing w:line="582" w:lineRule="exact"/>
        <w:ind w:firstLineChars="200" w:firstLine="632"/>
        <w:rPr>
          <w:rFonts w:eastAsia="方正楷体_GBK"/>
          <w:szCs w:val="32"/>
        </w:rPr>
      </w:pPr>
      <w:r>
        <w:rPr>
          <w:rFonts w:eastAsia="方正楷体_GBK"/>
          <w:szCs w:val="32"/>
        </w:rPr>
        <w:t>第</w:t>
      </w:r>
      <w:r>
        <w:rPr>
          <w:rFonts w:eastAsia="方正楷体_GBK" w:hint="eastAsia"/>
          <w:szCs w:val="32"/>
        </w:rPr>
        <w:t>八</w:t>
      </w:r>
      <w:r>
        <w:rPr>
          <w:rFonts w:eastAsia="方正楷体_GBK"/>
          <w:szCs w:val="32"/>
        </w:rPr>
        <w:t>条</w:t>
      </w:r>
      <w:r>
        <w:rPr>
          <w:rFonts w:eastAsia="方正楷体_GBK" w:cs="方正仿宋_GBK" w:hint="eastAsia"/>
          <w:szCs w:val="32"/>
        </w:rPr>
        <w:t xml:space="preserve"> </w:t>
      </w:r>
      <w:r>
        <w:rPr>
          <w:rFonts w:eastAsia="方正楷体_GBK" w:hint="eastAsia"/>
          <w:szCs w:val="32"/>
        </w:rPr>
        <w:t>创新工业用地出让方式。</w:t>
      </w:r>
      <w:r>
        <w:rPr>
          <w:rFonts w:eastAsia="方正仿宋_GBK" w:hint="eastAsia"/>
          <w:szCs w:val="32"/>
        </w:rPr>
        <w:t>全面推行工业项目“标准地”出让，根据工业企业全生命周期，鼓励采取长期租赁、先租后让、租让结合、弹性年期出让等方式使用工业用地，针对一般项目，原则采取</w:t>
      </w:r>
      <w:r>
        <w:rPr>
          <w:rFonts w:eastAsia="方正仿宋_GBK" w:hint="eastAsia"/>
          <w:szCs w:val="32"/>
        </w:rPr>
        <w:t>先租后让</w:t>
      </w:r>
      <w:r>
        <w:rPr>
          <w:rFonts w:eastAsia="方正仿宋_GBK" w:hint="eastAsia"/>
          <w:szCs w:val="32"/>
        </w:rPr>
        <w:t>或不超过</w:t>
      </w:r>
      <w:r>
        <w:rPr>
          <w:rFonts w:eastAsia="方正仿宋_GBK" w:hint="eastAsia"/>
          <w:szCs w:val="32"/>
        </w:rPr>
        <w:t>20</w:t>
      </w:r>
      <w:r>
        <w:rPr>
          <w:rFonts w:eastAsia="方正仿宋_GBK" w:hint="eastAsia"/>
          <w:szCs w:val="32"/>
        </w:rPr>
        <w:t>年弹性年期出让为主的用地方式。在招商引资协议中约定土地供应方式、固定投资强度、产出强度、亩均税收、容积率等控制指标，明确建筑系数、行政办公及生活服务设施用地占比等准入标准，探索增加研发投入强度、单位能耗增加值等特色指标。推行“方案预研”和“带方案”出让工业用地，项目招商阶段由意向单位将规划条件、管理要求、审批流程等告知项目所属园区，园区会同意向单位提前开展方案设计，实现工业项目“拿地即开工”。</w:t>
      </w:r>
    </w:p>
    <w:p w:rsidR="00CA4042" w:rsidRDefault="00981AE4">
      <w:pPr>
        <w:adjustRightInd w:val="0"/>
        <w:snapToGrid w:val="0"/>
        <w:spacing w:line="582" w:lineRule="exact"/>
        <w:ind w:firstLineChars="200" w:firstLine="632"/>
        <w:rPr>
          <w:rFonts w:eastAsia="方正仿宋_GBK"/>
          <w:szCs w:val="32"/>
        </w:rPr>
      </w:pPr>
      <w:r>
        <w:rPr>
          <w:rFonts w:eastAsia="方正楷体_GBK"/>
          <w:szCs w:val="32"/>
        </w:rPr>
        <w:t>第</w:t>
      </w:r>
      <w:r>
        <w:rPr>
          <w:rFonts w:eastAsia="方正楷体_GBK" w:hint="eastAsia"/>
          <w:szCs w:val="32"/>
        </w:rPr>
        <w:t>九</w:t>
      </w:r>
      <w:r>
        <w:rPr>
          <w:rFonts w:eastAsia="方正楷体_GBK"/>
          <w:szCs w:val="32"/>
        </w:rPr>
        <w:t>条</w:t>
      </w:r>
      <w:r>
        <w:rPr>
          <w:rFonts w:eastAsia="方正楷体_GBK" w:cs="方正仿宋_GBK" w:hint="eastAsia"/>
          <w:szCs w:val="32"/>
        </w:rPr>
        <w:t xml:space="preserve"> </w:t>
      </w:r>
      <w:r>
        <w:rPr>
          <w:rFonts w:eastAsia="方正楷体_GBK" w:hint="eastAsia"/>
          <w:szCs w:val="32"/>
        </w:rPr>
        <w:t>更新布局新型产业用地。</w:t>
      </w:r>
      <w:r>
        <w:rPr>
          <w:rFonts w:eastAsia="方正仿宋_GBK" w:hint="eastAsia"/>
          <w:szCs w:val="32"/>
        </w:rPr>
        <w:t>支持已供低效工业用地调整为新型产业用地（</w:t>
      </w:r>
      <w:r>
        <w:rPr>
          <w:rFonts w:eastAsia="方正仿宋_GBK"/>
          <w:szCs w:val="32"/>
        </w:rPr>
        <w:t>M0</w:t>
      </w:r>
      <w:r>
        <w:rPr>
          <w:rFonts w:eastAsia="方正仿宋_GBK" w:hint="eastAsia"/>
          <w:szCs w:val="32"/>
        </w:rPr>
        <w:t>），</w:t>
      </w:r>
      <w:r>
        <w:rPr>
          <w:rFonts w:eastAsia="方正仿宋_GBK" w:hint="eastAsia"/>
          <w:szCs w:val="32"/>
        </w:rPr>
        <w:t>对</w:t>
      </w:r>
      <w:r>
        <w:rPr>
          <w:rFonts w:eastAsia="方正仿宋_GBK" w:hint="eastAsia"/>
          <w:szCs w:val="32"/>
        </w:rPr>
        <w:t>符合要求</w:t>
      </w:r>
      <w:r>
        <w:rPr>
          <w:rFonts w:eastAsia="方正仿宋_GBK" w:hint="eastAsia"/>
          <w:szCs w:val="32"/>
        </w:rPr>
        <w:t>的新型用地项目，由所属产业链</w:t>
      </w:r>
      <w:proofErr w:type="gramStart"/>
      <w:r>
        <w:rPr>
          <w:rFonts w:eastAsia="方正仿宋_GBK" w:hint="eastAsia"/>
          <w:szCs w:val="32"/>
        </w:rPr>
        <w:t>链</w:t>
      </w:r>
      <w:proofErr w:type="gramEnd"/>
      <w:r>
        <w:rPr>
          <w:rFonts w:eastAsia="方正仿宋_GBK" w:hint="eastAsia"/>
          <w:szCs w:val="32"/>
        </w:rPr>
        <w:t>办单位拟定项目履约监管协议，明确产业定位、投资产出、亩均税收、达产复核等履约标准，并完善规划修改程序、拟定补缴土地出让价款方案，</w:t>
      </w:r>
      <w:r>
        <w:rPr>
          <w:rFonts w:eastAsia="方正仿宋_GBK"/>
          <w:szCs w:val="32"/>
        </w:rPr>
        <w:t>按照新型产业用途办理用地手续</w:t>
      </w:r>
      <w:r>
        <w:rPr>
          <w:rFonts w:eastAsia="方正仿宋_GBK" w:hint="eastAsia"/>
          <w:szCs w:val="32"/>
        </w:rPr>
        <w:t>，</w:t>
      </w:r>
      <w:r>
        <w:rPr>
          <w:rFonts w:eastAsia="方正仿宋_GBK"/>
          <w:szCs w:val="32"/>
        </w:rPr>
        <w:t>签订土地出让合同变更协议</w:t>
      </w:r>
      <w:r>
        <w:rPr>
          <w:rFonts w:eastAsia="方正仿宋_GBK" w:hint="eastAsia"/>
          <w:szCs w:val="32"/>
        </w:rPr>
        <w:t>，原则上新型产业用地布局应符合《重庆两江新区新型产业用地（</w:t>
      </w:r>
      <w:proofErr w:type="spellStart"/>
      <w:r>
        <w:rPr>
          <w:rFonts w:eastAsia="方正仿宋_GBK" w:hint="eastAsia"/>
          <w:szCs w:val="32"/>
        </w:rPr>
        <w:t>M0</w:t>
      </w:r>
      <w:proofErr w:type="spellEnd"/>
      <w:r>
        <w:rPr>
          <w:rFonts w:eastAsia="方正仿宋_GBK" w:hint="eastAsia"/>
          <w:szCs w:val="32"/>
        </w:rPr>
        <w:t>）专项规划》，总规模不超过</w:t>
      </w:r>
      <w:proofErr w:type="gramStart"/>
      <w:r>
        <w:rPr>
          <w:rFonts w:eastAsia="方正仿宋_GBK" w:hint="eastAsia"/>
          <w:szCs w:val="32"/>
        </w:rPr>
        <w:t>两江新区</w:t>
      </w:r>
      <w:proofErr w:type="gramEnd"/>
      <w:r>
        <w:rPr>
          <w:rFonts w:eastAsia="方正仿宋_GBK" w:hint="eastAsia"/>
          <w:szCs w:val="32"/>
        </w:rPr>
        <w:t>工业用地总规模的</w:t>
      </w:r>
      <w:r>
        <w:rPr>
          <w:rFonts w:eastAsia="方正仿宋_GBK" w:hint="eastAsia"/>
          <w:szCs w:val="32"/>
        </w:rPr>
        <w:t>5%</w:t>
      </w:r>
      <w:r>
        <w:rPr>
          <w:rFonts w:eastAsia="方正仿宋_GBK"/>
          <w:szCs w:val="32"/>
        </w:rPr>
        <w:t>。</w:t>
      </w:r>
    </w:p>
    <w:p w:rsidR="00CA4042" w:rsidRDefault="00981AE4">
      <w:pPr>
        <w:adjustRightInd w:val="0"/>
        <w:snapToGrid w:val="0"/>
        <w:spacing w:line="582" w:lineRule="exact"/>
        <w:ind w:firstLineChars="200" w:firstLine="632"/>
        <w:rPr>
          <w:rFonts w:eastAsia="方正仿宋_GBK"/>
          <w:szCs w:val="32"/>
        </w:rPr>
      </w:pPr>
      <w:r>
        <w:rPr>
          <w:rFonts w:eastAsia="方正楷体_GBK"/>
          <w:szCs w:val="32"/>
        </w:rPr>
        <w:t>第</w:t>
      </w:r>
      <w:r>
        <w:rPr>
          <w:rFonts w:eastAsia="方正楷体_GBK" w:hint="eastAsia"/>
          <w:szCs w:val="32"/>
        </w:rPr>
        <w:t>十</w:t>
      </w:r>
      <w:r>
        <w:rPr>
          <w:rFonts w:eastAsia="方正楷体_GBK"/>
          <w:szCs w:val="32"/>
        </w:rPr>
        <w:t>条</w:t>
      </w:r>
      <w:r>
        <w:rPr>
          <w:rFonts w:eastAsia="方正楷体_GBK" w:cs="方正仿宋_GBK" w:hint="eastAsia"/>
          <w:szCs w:val="32"/>
        </w:rPr>
        <w:t xml:space="preserve"> </w:t>
      </w:r>
      <w:r>
        <w:rPr>
          <w:rFonts w:eastAsia="方正楷体_GBK" w:cs="方正楷体_GBK" w:hint="eastAsia"/>
          <w:kern w:val="0"/>
          <w:szCs w:val="32"/>
        </w:rPr>
        <w:t>强化项目</w:t>
      </w:r>
      <w:r>
        <w:rPr>
          <w:rFonts w:eastAsia="方正仿宋_GBK" w:cs="方正楷体_GBK" w:hint="eastAsia"/>
          <w:kern w:val="0"/>
          <w:szCs w:val="32"/>
        </w:rPr>
        <w:t>“</w:t>
      </w:r>
      <w:r>
        <w:rPr>
          <w:rFonts w:eastAsia="方正楷体_GBK" w:cs="方正楷体_GBK" w:hint="eastAsia"/>
          <w:kern w:val="0"/>
          <w:szCs w:val="32"/>
        </w:rPr>
        <w:t>一对一</w:t>
      </w:r>
      <w:r>
        <w:rPr>
          <w:rFonts w:eastAsia="方正仿宋_GBK" w:cs="方正楷体_GBK" w:hint="eastAsia"/>
          <w:kern w:val="0"/>
          <w:szCs w:val="32"/>
        </w:rPr>
        <w:t>”</w:t>
      </w:r>
      <w:r>
        <w:rPr>
          <w:rFonts w:eastAsia="方正楷体_GBK" w:cs="方正楷体_GBK" w:hint="eastAsia"/>
          <w:kern w:val="0"/>
          <w:szCs w:val="32"/>
        </w:rPr>
        <w:t>专班服务。</w:t>
      </w:r>
      <w:r>
        <w:rPr>
          <w:rFonts w:eastAsia="方正仿宋_GBK" w:cs="方正仿宋_GBK" w:hint="eastAsia"/>
          <w:szCs w:val="32"/>
        </w:rPr>
        <w:t>深度落实企业服务“双专员”制度，提高服务专员业务水平，加强企业走访服务工作，强化存量增能信息挖掘。</w:t>
      </w:r>
      <w:r>
        <w:rPr>
          <w:rFonts w:eastAsia="方正仿宋_GBK" w:hint="eastAsia"/>
          <w:szCs w:val="32"/>
        </w:rPr>
        <w:t>建立存量增能备案机制，企业将因新增订单、</w:t>
      </w:r>
      <w:proofErr w:type="gramStart"/>
      <w:r>
        <w:rPr>
          <w:rFonts w:eastAsia="方正仿宋_GBK" w:hint="eastAsia"/>
          <w:szCs w:val="32"/>
        </w:rPr>
        <w:t>拟扩能</w:t>
      </w:r>
      <w:proofErr w:type="gramEnd"/>
      <w:r>
        <w:rPr>
          <w:rFonts w:eastAsia="方正仿宋_GBK" w:hint="eastAsia"/>
          <w:szCs w:val="32"/>
        </w:rPr>
        <w:t>、拟投资的存量增能项目相关信息及时告知产业促进局，并提交相关佐证资料</w:t>
      </w:r>
      <w:r>
        <w:rPr>
          <w:rFonts w:eastAsia="方正仿宋_GBK" w:hint="eastAsia"/>
          <w:szCs w:val="32"/>
        </w:rPr>
        <w:t>，产业促进局第一时间同属地街道、园区公司上门服务深入对接并共同开展项目谋划工作</w:t>
      </w:r>
      <w:r>
        <w:rPr>
          <w:rFonts w:eastAsia="方正仿宋_GBK" w:hint="eastAsia"/>
          <w:szCs w:val="32"/>
        </w:rPr>
        <w:t>。完善存量增能项目推进机制，属地单位全面跟进、招商部门</w:t>
      </w:r>
      <w:r>
        <w:rPr>
          <w:rFonts w:eastAsia="方正仿宋_GBK" w:hint="eastAsia"/>
          <w:szCs w:val="32"/>
        </w:rPr>
        <w:t>同</w:t>
      </w:r>
      <w:proofErr w:type="gramStart"/>
      <w:r>
        <w:rPr>
          <w:rFonts w:eastAsia="方正仿宋_GBK" w:hint="eastAsia"/>
          <w:szCs w:val="32"/>
        </w:rPr>
        <w:t>同</w:t>
      </w:r>
      <w:proofErr w:type="gramEnd"/>
      <w:r>
        <w:rPr>
          <w:rFonts w:eastAsia="方正仿宋_GBK" w:hint="eastAsia"/>
          <w:szCs w:val="32"/>
        </w:rPr>
        <w:t>园区公司</w:t>
      </w:r>
      <w:r>
        <w:rPr>
          <w:rFonts w:eastAsia="方正仿宋_GBK" w:hint="eastAsia"/>
          <w:szCs w:val="32"/>
        </w:rPr>
        <w:t>参与谋划、行业部门靠前服务，对进行了备案的存量增能项目，优先考虑新区政策支持。</w:t>
      </w:r>
    </w:p>
    <w:p w:rsidR="00CA4042" w:rsidRPr="00981AE4" w:rsidRDefault="00981AE4" w:rsidP="00981AE4">
      <w:pPr>
        <w:spacing w:line="579" w:lineRule="exact"/>
        <w:ind w:firstLineChars="200" w:firstLine="632"/>
        <w:rPr>
          <w:rFonts w:eastAsia="方正黑体_GBK" w:cstheme="minorBidi"/>
          <w:color w:val="000000"/>
          <w:szCs w:val="32"/>
        </w:rPr>
      </w:pPr>
      <w:r w:rsidRPr="00981AE4">
        <w:rPr>
          <w:rFonts w:eastAsia="方正黑体_GBK" w:cstheme="minorBidi" w:hint="eastAsia"/>
          <w:color w:val="000000"/>
          <w:szCs w:val="32"/>
        </w:rPr>
        <w:t>附则</w:t>
      </w:r>
    </w:p>
    <w:p w:rsidR="00CA4042" w:rsidRDefault="00981AE4" w:rsidP="00981AE4">
      <w:pPr>
        <w:adjustRightInd w:val="0"/>
        <w:snapToGrid w:val="0"/>
        <w:spacing w:line="579" w:lineRule="exact"/>
        <w:ind w:firstLineChars="200" w:firstLine="632"/>
        <w:rPr>
          <w:rFonts w:eastAsia="方正仿宋_GBK"/>
          <w:szCs w:val="32"/>
        </w:rPr>
      </w:pPr>
      <w:r>
        <w:rPr>
          <w:rFonts w:eastAsia="方正仿宋_GBK" w:hint="eastAsia"/>
          <w:szCs w:val="32"/>
        </w:rPr>
        <w:t>（一）</w:t>
      </w:r>
      <w:r>
        <w:rPr>
          <w:rFonts w:eastAsia="方正仿宋_GBK"/>
          <w:szCs w:val="32"/>
        </w:rPr>
        <w:t>本政策</w:t>
      </w:r>
      <w:r>
        <w:rPr>
          <w:rFonts w:eastAsia="方正仿宋_GBK" w:hint="eastAsia"/>
          <w:szCs w:val="32"/>
        </w:rPr>
        <w:t>及</w:t>
      </w:r>
      <w:r>
        <w:rPr>
          <w:rFonts w:eastAsia="方正仿宋_GBK"/>
          <w:szCs w:val="32"/>
        </w:rPr>
        <w:t>适用范围为在</w:t>
      </w:r>
      <w:proofErr w:type="gramStart"/>
      <w:r>
        <w:rPr>
          <w:rFonts w:eastAsia="方正仿宋_GBK"/>
          <w:szCs w:val="32"/>
        </w:rPr>
        <w:t>两江新区</w:t>
      </w:r>
      <w:proofErr w:type="gramEnd"/>
      <w:r>
        <w:rPr>
          <w:rFonts w:eastAsia="方正仿宋_GBK"/>
          <w:szCs w:val="32"/>
        </w:rPr>
        <w:t>以下区域（包括鸳鸯、人和、天宫殿、翠云、大竹林、礼嘉、金山、康美</w:t>
      </w:r>
      <w:r>
        <w:rPr>
          <w:rFonts w:eastAsia="方正仿宋_GBK"/>
          <w:szCs w:val="32"/>
        </w:rPr>
        <w:t>8</w:t>
      </w:r>
      <w:r>
        <w:rPr>
          <w:rFonts w:eastAsia="方正仿宋_GBK"/>
          <w:szCs w:val="32"/>
        </w:rPr>
        <w:t>个街道，鱼嘴镇、复盛镇、郭家沱街道、龙兴镇、石船镇、水土街道、复兴街道</w:t>
      </w:r>
      <w:r>
        <w:rPr>
          <w:rFonts w:eastAsia="方正仿宋_GBK"/>
          <w:szCs w:val="32"/>
        </w:rPr>
        <w:t>7</w:t>
      </w:r>
      <w:r>
        <w:rPr>
          <w:rFonts w:eastAsia="方正仿宋_GBK"/>
          <w:szCs w:val="32"/>
        </w:rPr>
        <w:t>个建制镇街，果园港、</w:t>
      </w:r>
      <w:proofErr w:type="gramStart"/>
      <w:r>
        <w:rPr>
          <w:rFonts w:eastAsia="方正仿宋_GBK"/>
          <w:szCs w:val="32"/>
        </w:rPr>
        <w:t>寸滩港等</w:t>
      </w:r>
      <w:proofErr w:type="gramEnd"/>
      <w:r>
        <w:rPr>
          <w:rFonts w:eastAsia="方正仿宋_GBK"/>
          <w:szCs w:val="32"/>
        </w:rPr>
        <w:t>市政府明确的其他区域）依法注册经营和纳税的</w:t>
      </w:r>
      <w:r>
        <w:rPr>
          <w:rFonts w:eastAsia="方正仿宋_GBK"/>
          <w:szCs w:val="32"/>
        </w:rPr>
        <w:t>法人及其他组织</w:t>
      </w:r>
      <w:r>
        <w:rPr>
          <w:rFonts w:eastAsia="方正仿宋_GBK"/>
          <w:szCs w:val="32"/>
        </w:rPr>
        <w:t>。保税港区集团、</w:t>
      </w:r>
      <w:proofErr w:type="gramStart"/>
      <w:r>
        <w:rPr>
          <w:rFonts w:eastAsia="方正仿宋_GBK"/>
          <w:szCs w:val="32"/>
        </w:rPr>
        <w:t>江北嘴投资</w:t>
      </w:r>
      <w:proofErr w:type="gramEnd"/>
      <w:r>
        <w:rPr>
          <w:rFonts w:eastAsia="方正仿宋_GBK"/>
          <w:szCs w:val="32"/>
        </w:rPr>
        <w:t>集团、悦来投资集团开发管理区域内注册经营和纳税的法人及其他组织分别由上述开发管理区域对应的管理主体负责参照适用。专项政策有特殊规定的，从其规定。</w:t>
      </w:r>
    </w:p>
    <w:p w:rsidR="00CA4042" w:rsidRDefault="00981AE4" w:rsidP="00981AE4">
      <w:pPr>
        <w:pStyle w:val="a8"/>
        <w:widowControl/>
        <w:adjustRightInd w:val="0"/>
        <w:snapToGrid w:val="0"/>
        <w:spacing w:line="579" w:lineRule="exact"/>
        <w:ind w:firstLineChars="200" w:firstLine="632"/>
        <w:rPr>
          <w:rFonts w:eastAsia="方正楷体_GBK" w:cs="方正楷体_GBK"/>
          <w:kern w:val="0"/>
          <w:szCs w:val="32"/>
        </w:rPr>
      </w:pPr>
      <w:r w:rsidRPr="00981AE4">
        <w:rPr>
          <w:rFonts w:eastAsia="方正仿宋_GBK" w:hint="eastAsia"/>
          <w:sz w:val="32"/>
          <w:szCs w:val="32"/>
        </w:rPr>
        <w:t>（二）</w:t>
      </w:r>
      <w:r>
        <w:rPr>
          <w:rFonts w:eastAsia="方正仿宋_GBK" w:hint="eastAsia"/>
          <w:sz w:val="32"/>
          <w:szCs w:val="32"/>
        </w:rPr>
        <w:t>符</w:t>
      </w:r>
      <w:r>
        <w:rPr>
          <w:rFonts w:eastAsia="方正仿宋_GBK"/>
          <w:sz w:val="32"/>
          <w:szCs w:val="32"/>
        </w:rPr>
        <w:t>合</w:t>
      </w:r>
      <w:proofErr w:type="gramStart"/>
      <w:r>
        <w:rPr>
          <w:rFonts w:eastAsia="方正仿宋_GBK"/>
          <w:sz w:val="32"/>
          <w:szCs w:val="32"/>
        </w:rPr>
        <w:t>本</w:t>
      </w:r>
      <w:r>
        <w:rPr>
          <w:rFonts w:eastAsia="方正仿宋_GBK" w:hint="eastAsia"/>
          <w:sz w:val="32"/>
          <w:szCs w:val="32"/>
        </w:rPr>
        <w:t>措施</w:t>
      </w:r>
      <w:proofErr w:type="gramEnd"/>
      <w:r>
        <w:rPr>
          <w:rFonts w:eastAsia="方正仿宋_GBK"/>
          <w:sz w:val="32"/>
          <w:szCs w:val="32"/>
        </w:rPr>
        <w:t>规定的同一项目、同一事项同时符合</w:t>
      </w:r>
      <w:proofErr w:type="gramStart"/>
      <w:r>
        <w:rPr>
          <w:rFonts w:eastAsia="方正仿宋_GBK"/>
          <w:sz w:val="32"/>
          <w:szCs w:val="32"/>
        </w:rPr>
        <w:t>两江新区</w:t>
      </w:r>
      <w:proofErr w:type="gramEnd"/>
      <w:r>
        <w:rPr>
          <w:rFonts w:eastAsia="方正仿宋_GBK"/>
          <w:sz w:val="32"/>
          <w:szCs w:val="32"/>
        </w:rPr>
        <w:t>其他政策规定的，按照投入产出平衡、就高不重复、从优不重复原则享受。</w:t>
      </w:r>
    </w:p>
    <w:p w:rsidR="00CA4042" w:rsidRDefault="00981AE4" w:rsidP="00981AE4">
      <w:pPr>
        <w:pStyle w:val="a8"/>
        <w:widowControl/>
        <w:adjustRightInd w:val="0"/>
        <w:snapToGrid w:val="0"/>
        <w:spacing w:line="579" w:lineRule="exact"/>
        <w:ind w:firstLineChars="200" w:firstLine="632"/>
        <w:rPr>
          <w:rFonts w:eastAsia="方正仿宋_GBK" w:cs="方正楷体_GBK"/>
          <w:kern w:val="0"/>
          <w:szCs w:val="32"/>
        </w:rPr>
        <w:sectPr w:rsidR="00CA4042">
          <w:footerReference w:type="default" r:id="rId9"/>
          <w:pgSz w:w="11906" w:h="16838"/>
          <w:pgMar w:top="1417" w:right="1417" w:bottom="1417" w:left="1417" w:header="851" w:footer="992" w:gutter="0"/>
          <w:cols w:space="720"/>
          <w:docGrid w:type="linesAndChars" w:linePitch="579" w:charSpace="-849"/>
        </w:sectPr>
      </w:pPr>
      <w:r w:rsidRPr="00981AE4">
        <w:rPr>
          <w:rFonts w:eastAsia="方正仿宋_GBK" w:hint="eastAsia"/>
          <w:sz w:val="32"/>
          <w:szCs w:val="32"/>
        </w:rPr>
        <w:t>（三）</w:t>
      </w:r>
      <w:proofErr w:type="gramStart"/>
      <w:r>
        <w:rPr>
          <w:rFonts w:eastAsia="方正仿宋_GBK"/>
          <w:sz w:val="32"/>
          <w:szCs w:val="32"/>
        </w:rPr>
        <w:t>本</w:t>
      </w:r>
      <w:r>
        <w:rPr>
          <w:rFonts w:eastAsia="方正仿宋_GBK" w:hint="eastAsia"/>
          <w:sz w:val="32"/>
          <w:szCs w:val="32"/>
        </w:rPr>
        <w:t>措施</w:t>
      </w:r>
      <w:proofErr w:type="gramEnd"/>
      <w:r>
        <w:rPr>
          <w:rFonts w:eastAsia="方正仿宋_GBK"/>
          <w:sz w:val="32"/>
          <w:szCs w:val="32"/>
        </w:rPr>
        <w:t>由重庆两江新区管理委员会负责解释，自公布之日起施行。本政策自</w:t>
      </w:r>
      <w:r>
        <w:rPr>
          <w:rFonts w:eastAsia="方正仿宋_GBK"/>
          <w:sz w:val="32"/>
          <w:szCs w:val="32"/>
        </w:rPr>
        <w:t>2024</w:t>
      </w:r>
      <w:r>
        <w:rPr>
          <w:rFonts w:eastAsia="方正仿宋_GBK"/>
          <w:sz w:val="32"/>
          <w:szCs w:val="32"/>
        </w:rPr>
        <w:t>年</w:t>
      </w:r>
      <w:r>
        <w:rPr>
          <w:rFonts w:eastAsia="方正仿宋_GBK"/>
          <w:sz w:val="32"/>
          <w:szCs w:val="32"/>
        </w:rPr>
        <w:t>XX</w:t>
      </w:r>
      <w:r>
        <w:rPr>
          <w:rFonts w:eastAsia="方正仿宋_GBK"/>
          <w:sz w:val="32"/>
          <w:szCs w:val="32"/>
        </w:rPr>
        <w:t>月</w:t>
      </w:r>
      <w:r>
        <w:rPr>
          <w:rFonts w:eastAsia="方正仿宋_GBK"/>
          <w:sz w:val="32"/>
          <w:szCs w:val="32"/>
        </w:rPr>
        <w:t>XX</w:t>
      </w:r>
      <w:r>
        <w:rPr>
          <w:rFonts w:eastAsia="方正仿宋_GBK"/>
          <w:sz w:val="32"/>
          <w:szCs w:val="32"/>
        </w:rPr>
        <w:t>日起施行</w:t>
      </w:r>
      <w:r>
        <w:rPr>
          <w:rFonts w:eastAsia="方正仿宋_GBK" w:hint="eastAsia"/>
          <w:sz w:val="32"/>
          <w:szCs w:val="32"/>
        </w:rPr>
        <w:t>（</w:t>
      </w:r>
      <w:r>
        <w:rPr>
          <w:rFonts w:eastAsia="方正仿宋_GBK" w:hint="eastAsia"/>
          <w:sz w:val="32"/>
          <w:szCs w:val="32"/>
        </w:rPr>
        <w:t>具体时间自印发之日往后起算</w:t>
      </w:r>
      <w:r>
        <w:rPr>
          <w:rFonts w:eastAsia="方正仿宋_GBK" w:hint="eastAsia"/>
          <w:sz w:val="32"/>
          <w:szCs w:val="32"/>
        </w:rPr>
        <w:t>30</w:t>
      </w:r>
      <w:r>
        <w:rPr>
          <w:rFonts w:eastAsia="方正仿宋_GBK" w:hint="eastAsia"/>
          <w:sz w:val="32"/>
          <w:szCs w:val="32"/>
        </w:rPr>
        <w:t>日）</w:t>
      </w:r>
      <w:r>
        <w:rPr>
          <w:rFonts w:eastAsia="方正仿宋_GBK"/>
          <w:sz w:val="32"/>
          <w:szCs w:val="32"/>
        </w:rPr>
        <w:t>，有效期至</w:t>
      </w:r>
      <w:r>
        <w:rPr>
          <w:rFonts w:eastAsia="方正仿宋_GBK"/>
          <w:sz w:val="32"/>
          <w:szCs w:val="32"/>
        </w:rPr>
        <w:t>2024</w:t>
      </w:r>
      <w:r>
        <w:rPr>
          <w:rFonts w:eastAsia="方正仿宋_GBK"/>
          <w:sz w:val="32"/>
          <w:szCs w:val="32"/>
        </w:rPr>
        <w:t>年</w:t>
      </w:r>
      <w:r>
        <w:rPr>
          <w:rFonts w:eastAsia="方正仿宋_GBK"/>
          <w:sz w:val="32"/>
          <w:szCs w:val="32"/>
        </w:rPr>
        <w:t>12</w:t>
      </w:r>
      <w:r>
        <w:rPr>
          <w:rFonts w:eastAsia="方正仿宋_GBK"/>
          <w:sz w:val="32"/>
          <w:szCs w:val="32"/>
        </w:rPr>
        <w:t>月</w:t>
      </w:r>
      <w:r>
        <w:rPr>
          <w:rFonts w:eastAsia="方正仿宋_GBK"/>
          <w:sz w:val="32"/>
          <w:szCs w:val="32"/>
        </w:rPr>
        <w:t>31</w:t>
      </w:r>
      <w:r>
        <w:rPr>
          <w:rFonts w:eastAsia="方正仿宋_GBK"/>
          <w:sz w:val="32"/>
          <w:szCs w:val="32"/>
        </w:rPr>
        <w:t>日止</w:t>
      </w:r>
      <w:r>
        <w:rPr>
          <w:rFonts w:eastAsia="方正仿宋_GBK" w:hint="eastAsia"/>
          <w:sz w:val="32"/>
          <w:szCs w:val="32"/>
        </w:rPr>
        <w:t>。</w:t>
      </w:r>
    </w:p>
    <w:p w:rsidR="00CA4042" w:rsidRDefault="00CA4042">
      <w:pPr>
        <w:adjustRightInd w:val="0"/>
        <w:snapToGrid w:val="0"/>
        <w:spacing w:line="560" w:lineRule="exact"/>
        <w:rPr>
          <w:rFonts w:eastAsia="方正仿宋_GBK"/>
          <w:sz w:val="28"/>
          <w:szCs w:val="28"/>
        </w:rPr>
      </w:pPr>
    </w:p>
    <w:sectPr w:rsidR="00CA4042">
      <w:footerReference w:type="default" r:id="rId10"/>
      <w:pgSz w:w="16838" w:h="11906" w:orient="landscape"/>
      <w:pgMar w:top="1417" w:right="1417" w:bottom="1417" w:left="1417" w:header="851" w:footer="992" w:gutter="0"/>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81AE4">
      <w:r>
        <w:separator/>
      </w:r>
    </w:p>
  </w:endnote>
  <w:endnote w:type="continuationSeparator" w:id="0">
    <w:p w:rsidR="00000000" w:rsidRDefault="0098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
    <w:altName w:val="方正仿宋_GBK"/>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042" w:rsidRDefault="00981AE4">
    <w:pPr>
      <w:pStyle w:val="a0"/>
      <w:ind w:right="360"/>
      <w:rPr>
        <w:rFonts w:ascii="宋体" w:eastAsia="宋体" w:hAnsi="宋体"/>
        <w:sz w:val="28"/>
        <w:szCs w:val="28"/>
      </w:rPr>
    </w:pPr>
    <w:r>
      <w:rPr>
        <w:noProof/>
        <w:sz w:val="28"/>
      </w:rPr>
      <mc:AlternateContent>
        <mc:Choice Requires="wps">
          <w:drawing>
            <wp:anchor distT="0" distB="0" distL="0" distR="0" simplePos="0" relativeHeight="251659264" behindDoc="0" locked="0" layoutInCell="1" allowOverlap="1" wp14:anchorId="38E4F187" wp14:editId="42129691">
              <wp:simplePos x="0" y="0"/>
              <wp:positionH relativeFrom="margin">
                <wp:align>outside</wp:align>
              </wp:positionH>
              <wp:positionV relativeFrom="paragraph">
                <wp:posOffset>132080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CA4042" w:rsidRDefault="00981AE4">
                          <w:pPr>
                            <w:pStyle w:val="a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vert="horz" wrap="none" lIns="0" tIns="0" rIns="0" bIns="0" anchor="t">
                      <a:spAutoFit/>
                    </wps:bodyPr>
                  </wps:wsp>
                </a:graphicData>
              </a:graphic>
            </wp:anchor>
          </w:drawing>
        </mc:Choice>
        <mc:Fallback>
          <w:pict>
            <v:rect id="文本框 1" o:spid="_x0000_s1026" style="position:absolute;margin-left:92.8pt;margin-top:10.4pt;width:2in;height:2in;z-index:251659264;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" filled="f" stroked="f">
              <v:textbox style="mso-fit-shape-to-text:t" inset="0,0,0,0">
                <w:txbxContent>
                  <w:p w:rsidR="00CA4042" w:rsidRDefault="00981AE4">
                    <w:pPr>
                      <w:pStyle w:val="a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042" w:rsidRDefault="00981AE4">
    <w:pPr>
      <w:pStyle w:val="a0"/>
      <w:ind w:right="360" w:firstLine="360"/>
      <w:rPr>
        <w:rFonts w:ascii="宋体" w:eastAsia="宋体" w:hAnsi="宋体"/>
        <w:sz w:val="28"/>
        <w:szCs w:val="28"/>
      </w:rPr>
    </w:pPr>
    <w:r>
      <w:rPr>
        <w:noProof/>
        <w:sz w:val="2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132080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CA4042" w:rsidRDefault="00981AE4">
                          <w:pPr>
                            <w:pStyle w:val="a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vert="horz" wrap="none" lIns="0" tIns="0" rIns="0" bIns="0" anchor="t">
                      <a:spAutoFit/>
                    </wps:bodyPr>
                  </wps:wsp>
                </a:graphicData>
              </a:graphic>
            </wp:anchor>
          </w:drawing>
        </mc:Choice>
        <mc:Fallback>
          <w:pict>
            <v:rect id="文本框 2" o:spid="_x0000_s1027" style="position:absolute;left:0;text-align:left;margin-left:92.8pt;margin-top:10.4pt;width:2in;height:2in;z-index:251660288;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" filled="f" stroked="f">
              <v:textbox style="mso-fit-shape-to-text:t" inset="0,0,0,0">
                <w:txbxContent>
                  <w:p w:rsidR="00CA4042" w:rsidRDefault="00981AE4">
                    <w:pPr>
                      <w:pStyle w:val="a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81AE4">
      <w:r>
        <w:separator/>
      </w:r>
    </w:p>
  </w:footnote>
  <w:footnote w:type="continuationSeparator" w:id="0">
    <w:p w:rsidR="00000000" w:rsidRDefault="00981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42B8E"/>
    <w:multiLevelType w:val="singleLevel"/>
    <w:tmpl w:val="92B42B8E"/>
    <w:lvl w:ilvl="0">
      <w:start w:val="3"/>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拽完了">
    <w15:presenceInfo w15:providerId="WPS Office" w15:userId="409338394"/>
  </w15:person>
  <w15:person w15:author="Gongye Zu">
    <w15:presenceInfo w15:providerId="None" w15:userId="Gongye Z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58"/>
  <w:drawingGridVerticalSpacing w:val="57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DIyMmU5ODAyY2ZmYjlmZjFlOGQyNDg3MWIyZDkifQ=="/>
  </w:docVars>
  <w:rsids>
    <w:rsidRoot w:val="008A604D"/>
    <w:rsid w:val="00096D0C"/>
    <w:rsid w:val="000F760E"/>
    <w:rsid w:val="003A0FFD"/>
    <w:rsid w:val="005733B8"/>
    <w:rsid w:val="005D1B09"/>
    <w:rsid w:val="00754B21"/>
    <w:rsid w:val="00823C91"/>
    <w:rsid w:val="008A604D"/>
    <w:rsid w:val="009557EE"/>
    <w:rsid w:val="00981AE4"/>
    <w:rsid w:val="009F559F"/>
    <w:rsid w:val="00A64060"/>
    <w:rsid w:val="00BA5F22"/>
    <w:rsid w:val="00C879C4"/>
    <w:rsid w:val="00CA4042"/>
    <w:rsid w:val="00DB075C"/>
    <w:rsid w:val="00EE777A"/>
    <w:rsid w:val="00F354C9"/>
    <w:rsid w:val="00F97D90"/>
    <w:rsid w:val="00FB34B7"/>
    <w:rsid w:val="046C4D3B"/>
    <w:rsid w:val="068723D9"/>
    <w:rsid w:val="0A0A792A"/>
    <w:rsid w:val="1918221B"/>
    <w:rsid w:val="1C643C2E"/>
    <w:rsid w:val="27182EAE"/>
    <w:rsid w:val="272600F9"/>
    <w:rsid w:val="2B125E66"/>
    <w:rsid w:val="318D26EA"/>
    <w:rsid w:val="3E1A5306"/>
    <w:rsid w:val="3FBA6DA0"/>
    <w:rsid w:val="43E056B7"/>
    <w:rsid w:val="43FA3C0F"/>
    <w:rsid w:val="45A5284F"/>
    <w:rsid w:val="47FC77BD"/>
    <w:rsid w:val="4D097C17"/>
    <w:rsid w:val="4F4112C1"/>
    <w:rsid w:val="4FAE7C8B"/>
    <w:rsid w:val="50C052AF"/>
    <w:rsid w:val="54FB5435"/>
    <w:rsid w:val="55CF657E"/>
    <w:rsid w:val="6D2A1A28"/>
    <w:rsid w:val="702F4F52"/>
    <w:rsid w:val="7B18614D"/>
    <w:rsid w:val="7BA14395"/>
    <w:rsid w:val="7F26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autoRedefine/>
    <w:qFormat/>
    <w:pPr>
      <w:tabs>
        <w:tab w:val="center" w:pos="4153"/>
        <w:tab w:val="right" w:pos="8306"/>
      </w:tabs>
      <w:snapToGrid w:val="0"/>
      <w:jc w:val="left"/>
    </w:pPr>
    <w:rPr>
      <w:sz w:val="18"/>
      <w:szCs w:val="18"/>
    </w:rPr>
  </w:style>
  <w:style w:type="paragraph" w:styleId="a4">
    <w:name w:val="Body Text"/>
    <w:basedOn w:val="a"/>
    <w:next w:val="7"/>
    <w:autoRedefine/>
    <w:qFormat/>
    <w:pPr>
      <w:spacing w:after="120"/>
    </w:pPr>
  </w:style>
  <w:style w:type="paragraph" w:styleId="7">
    <w:name w:val="index 7"/>
    <w:basedOn w:val="a"/>
    <w:next w:val="a"/>
    <w:uiPriority w:val="99"/>
    <w:qFormat/>
    <w:pPr>
      <w:ind w:leftChars="1200" w:left="1200"/>
    </w:pPr>
  </w:style>
  <w:style w:type="paragraph" w:styleId="a5">
    <w:name w:val="Date"/>
    <w:basedOn w:val="a"/>
    <w:next w:val="a"/>
    <w:autoRedefine/>
    <w:qFormat/>
    <w:pPr>
      <w:ind w:leftChars="2500" w:left="100"/>
    </w:pPr>
  </w:style>
  <w:style w:type="paragraph" w:styleId="a6">
    <w:name w:val="Balloon Text"/>
    <w:basedOn w:val="a"/>
    <w:link w:val="Char"/>
    <w:qFormat/>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pPr>
    <w:rPr>
      <w:rFonts w:eastAsia="宋体"/>
      <w:sz w:val="24"/>
    </w:rPr>
  </w:style>
  <w:style w:type="table" w:styleId="a9">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autoRedefine/>
    <w:qFormat/>
  </w:style>
  <w:style w:type="paragraph" w:customStyle="1" w:styleId="ParaCharCharCharCharCharCharCharCharCharChar">
    <w:name w:val="默认段落字体 Para Char Char Char Char Char Char Char Char Char Char"/>
    <w:basedOn w:val="a"/>
    <w:autoRedefine/>
    <w:qFormat/>
    <w:rPr>
      <w:rFonts w:eastAsia="仿宋_GB2312"/>
      <w:szCs w:val="32"/>
    </w:rPr>
  </w:style>
  <w:style w:type="character" w:customStyle="1" w:styleId="Char">
    <w:name w:val="批注框文本 Char"/>
    <w:link w:val="a6"/>
    <w:autoRedefine/>
    <w:qFormat/>
    <w:rPr>
      <w:rFonts w:eastAsia="方正仿宋"/>
      <w:kern w:val="2"/>
      <w:sz w:val="18"/>
      <w:szCs w:val="18"/>
    </w:rPr>
  </w:style>
  <w:style w:type="paragraph" w:customStyle="1" w:styleId="CharChar">
    <w:name w:val="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pPr>
    <w:rPr>
      <w:rFonts w:eastAsia="宋体"/>
      <w:kern w:val="0"/>
      <w:sz w:val="21"/>
      <w:szCs w:val="21"/>
    </w:rPr>
  </w:style>
  <w:style w:type="paragraph" w:customStyle="1" w:styleId="152">
    <w:name w:val="样式 正文 小四 行距: 1.5 倍行距 + 首行缩进:  2 字符"/>
    <w:basedOn w:val="a"/>
    <w:qFormat/>
    <w:pPr>
      <w:spacing w:line="360" w:lineRule="auto"/>
      <w:ind w:firstLineChars="200" w:firstLine="480"/>
    </w:pPr>
    <w:rPr>
      <w:rFonts w:ascii="宋体" w:eastAsia="宋体" w:hAnsi="宋体" w:cs="宋体"/>
      <w:color w:val="000000"/>
      <w:sz w:val="24"/>
    </w:rPr>
  </w:style>
  <w:style w:type="paragraph" w:styleId="ab">
    <w:name w:val="List Paragraph"/>
    <w:basedOn w:val="a"/>
    <w:autoRedefine/>
    <w:uiPriority w:val="99"/>
    <w:qFormat/>
    <w:pPr>
      <w:ind w:firstLineChars="200" w:firstLine="420"/>
    </w:pPr>
  </w:style>
  <w:style w:type="character" w:customStyle="1" w:styleId="textarrayclass0">
    <w:name w:val="text_array_class0"/>
    <w:basedOn w:val="a1"/>
    <w:autoRedefine/>
    <w:qFormat/>
  </w:style>
  <w:style w:type="character" w:customStyle="1" w:styleId="font51">
    <w:name w:val="font51"/>
    <w:basedOn w:val="a1"/>
    <w:qFormat/>
    <w:rPr>
      <w:rFonts w:ascii="方正楷体_GBK" w:eastAsia="方正楷体_GBK" w:hAnsi="方正楷体_GBK" w:cs="方正楷体_GBK" w:hint="eastAsia"/>
      <w:color w:val="000000"/>
      <w:sz w:val="28"/>
      <w:szCs w:val="28"/>
      <w:u w:val="none"/>
    </w:rPr>
  </w:style>
  <w:style w:type="character" w:customStyle="1" w:styleId="font61">
    <w:name w:val="font61"/>
    <w:basedOn w:val="a1"/>
    <w:qFormat/>
    <w:rPr>
      <w:rFonts w:ascii="方正仿宋_GBK" w:eastAsia="方正仿宋_GBK" w:hAnsi="方正仿宋_GBK" w:cs="方正仿宋_GBK"/>
      <w:color w:val="000000"/>
      <w:sz w:val="28"/>
      <w:szCs w:val="28"/>
      <w:u w:val="none"/>
    </w:rPr>
  </w:style>
  <w:style w:type="character" w:customStyle="1" w:styleId="font41">
    <w:name w:val="font41"/>
    <w:basedOn w:val="a1"/>
    <w:qFormat/>
    <w:rPr>
      <w:rFonts w:ascii="Times New Roman" w:hAnsi="Times New Roman" w:cs="Times New Roman" w:hint="default"/>
      <w:color w:val="000000"/>
      <w:sz w:val="28"/>
      <w:szCs w:val="28"/>
      <w:u w:val="none"/>
    </w:rPr>
  </w:style>
  <w:style w:type="character" w:customStyle="1" w:styleId="font71">
    <w:name w:val="font71"/>
    <w:basedOn w:val="a1"/>
    <w:qFormat/>
    <w:rPr>
      <w:rFonts w:ascii="方正仿宋_GBK" w:eastAsia="方正仿宋_GBK" w:hAnsi="方正仿宋_GBK" w:cs="方正仿宋_GBK" w:hint="eastAsia"/>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autoRedefine/>
    <w:qFormat/>
    <w:pPr>
      <w:tabs>
        <w:tab w:val="center" w:pos="4153"/>
        <w:tab w:val="right" w:pos="8306"/>
      </w:tabs>
      <w:snapToGrid w:val="0"/>
      <w:jc w:val="left"/>
    </w:pPr>
    <w:rPr>
      <w:sz w:val="18"/>
      <w:szCs w:val="18"/>
    </w:rPr>
  </w:style>
  <w:style w:type="paragraph" w:styleId="a4">
    <w:name w:val="Body Text"/>
    <w:basedOn w:val="a"/>
    <w:next w:val="7"/>
    <w:autoRedefine/>
    <w:qFormat/>
    <w:pPr>
      <w:spacing w:after="120"/>
    </w:pPr>
  </w:style>
  <w:style w:type="paragraph" w:styleId="7">
    <w:name w:val="index 7"/>
    <w:basedOn w:val="a"/>
    <w:next w:val="a"/>
    <w:uiPriority w:val="99"/>
    <w:qFormat/>
    <w:pPr>
      <w:ind w:leftChars="1200" w:left="1200"/>
    </w:pPr>
  </w:style>
  <w:style w:type="paragraph" w:styleId="a5">
    <w:name w:val="Date"/>
    <w:basedOn w:val="a"/>
    <w:next w:val="a"/>
    <w:autoRedefine/>
    <w:qFormat/>
    <w:pPr>
      <w:ind w:leftChars="2500" w:left="100"/>
    </w:pPr>
  </w:style>
  <w:style w:type="paragraph" w:styleId="a6">
    <w:name w:val="Balloon Text"/>
    <w:basedOn w:val="a"/>
    <w:link w:val="Char"/>
    <w:qFormat/>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pPr>
    <w:rPr>
      <w:rFonts w:eastAsia="宋体"/>
      <w:sz w:val="24"/>
    </w:rPr>
  </w:style>
  <w:style w:type="table" w:styleId="a9">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autoRedefine/>
    <w:qFormat/>
  </w:style>
  <w:style w:type="paragraph" w:customStyle="1" w:styleId="ParaCharCharCharCharCharCharCharCharCharChar">
    <w:name w:val="默认段落字体 Para Char Char Char Char Char Char Char Char Char Char"/>
    <w:basedOn w:val="a"/>
    <w:autoRedefine/>
    <w:qFormat/>
    <w:rPr>
      <w:rFonts w:eastAsia="仿宋_GB2312"/>
      <w:szCs w:val="32"/>
    </w:rPr>
  </w:style>
  <w:style w:type="character" w:customStyle="1" w:styleId="Char">
    <w:name w:val="批注框文本 Char"/>
    <w:link w:val="a6"/>
    <w:autoRedefine/>
    <w:qFormat/>
    <w:rPr>
      <w:rFonts w:eastAsia="方正仿宋"/>
      <w:kern w:val="2"/>
      <w:sz w:val="18"/>
      <w:szCs w:val="18"/>
    </w:rPr>
  </w:style>
  <w:style w:type="paragraph" w:customStyle="1" w:styleId="CharChar">
    <w:name w:val="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pPr>
    <w:rPr>
      <w:rFonts w:eastAsia="宋体"/>
      <w:kern w:val="0"/>
      <w:sz w:val="21"/>
      <w:szCs w:val="21"/>
    </w:rPr>
  </w:style>
  <w:style w:type="paragraph" w:customStyle="1" w:styleId="152">
    <w:name w:val="样式 正文 小四 行距: 1.5 倍行距 + 首行缩进:  2 字符"/>
    <w:basedOn w:val="a"/>
    <w:qFormat/>
    <w:pPr>
      <w:spacing w:line="360" w:lineRule="auto"/>
      <w:ind w:firstLineChars="200" w:firstLine="480"/>
    </w:pPr>
    <w:rPr>
      <w:rFonts w:ascii="宋体" w:eastAsia="宋体" w:hAnsi="宋体" w:cs="宋体"/>
      <w:color w:val="000000"/>
      <w:sz w:val="24"/>
    </w:rPr>
  </w:style>
  <w:style w:type="paragraph" w:styleId="ab">
    <w:name w:val="List Paragraph"/>
    <w:basedOn w:val="a"/>
    <w:autoRedefine/>
    <w:uiPriority w:val="99"/>
    <w:qFormat/>
    <w:pPr>
      <w:ind w:firstLineChars="200" w:firstLine="420"/>
    </w:pPr>
  </w:style>
  <w:style w:type="character" w:customStyle="1" w:styleId="textarrayclass0">
    <w:name w:val="text_array_class0"/>
    <w:basedOn w:val="a1"/>
    <w:autoRedefine/>
    <w:qFormat/>
  </w:style>
  <w:style w:type="character" w:customStyle="1" w:styleId="font51">
    <w:name w:val="font51"/>
    <w:basedOn w:val="a1"/>
    <w:qFormat/>
    <w:rPr>
      <w:rFonts w:ascii="方正楷体_GBK" w:eastAsia="方正楷体_GBK" w:hAnsi="方正楷体_GBK" w:cs="方正楷体_GBK" w:hint="eastAsia"/>
      <w:color w:val="000000"/>
      <w:sz w:val="28"/>
      <w:szCs w:val="28"/>
      <w:u w:val="none"/>
    </w:rPr>
  </w:style>
  <w:style w:type="character" w:customStyle="1" w:styleId="font61">
    <w:name w:val="font61"/>
    <w:basedOn w:val="a1"/>
    <w:qFormat/>
    <w:rPr>
      <w:rFonts w:ascii="方正仿宋_GBK" w:eastAsia="方正仿宋_GBK" w:hAnsi="方正仿宋_GBK" w:cs="方正仿宋_GBK"/>
      <w:color w:val="000000"/>
      <w:sz w:val="28"/>
      <w:szCs w:val="28"/>
      <w:u w:val="none"/>
    </w:rPr>
  </w:style>
  <w:style w:type="character" w:customStyle="1" w:styleId="font41">
    <w:name w:val="font41"/>
    <w:basedOn w:val="a1"/>
    <w:qFormat/>
    <w:rPr>
      <w:rFonts w:ascii="Times New Roman" w:hAnsi="Times New Roman" w:cs="Times New Roman" w:hint="default"/>
      <w:color w:val="000000"/>
      <w:sz w:val="28"/>
      <w:szCs w:val="28"/>
      <w:u w:val="none"/>
    </w:rPr>
  </w:style>
  <w:style w:type="character" w:customStyle="1" w:styleId="font71">
    <w:name w:val="font71"/>
    <w:basedOn w:val="a1"/>
    <w:qFormat/>
    <w:rPr>
      <w:rFonts w:ascii="方正仿宋_GBK" w:eastAsia="方正仿宋_GBK" w:hAnsi="方正仿宋_GBK" w:cs="方正仿宋_GBK"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2362</Words>
  <Characters>64</Characters>
  <Application>Microsoft Office Word</Application>
  <DocSecurity>0</DocSecurity>
  <Lines>1</Lines>
  <Paragraphs>4</Paragraphs>
  <ScaleCrop>false</ScaleCrop>
  <Company>MC SYSTEM</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渝新委办发〔2012〕号</dc:title>
  <dc:creator>User</dc:creator>
  <cp:lastModifiedBy>陈晓溪</cp:lastModifiedBy>
  <cp:revision>5</cp:revision>
  <cp:lastPrinted>2024-05-21T06:57:00Z</cp:lastPrinted>
  <dcterms:created xsi:type="dcterms:W3CDTF">2024-05-22T06:56:00Z</dcterms:created>
  <dcterms:modified xsi:type="dcterms:W3CDTF">2024-06-04T06:15:00Z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14F9B12E0C0B48DBA8C8367112AC1D4A_13</vt:lpwstr>
  </property>
</Properties>
</file>