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6B9A">
      <w:pPr>
        <w:widowControl/>
        <w:spacing w:line="600" w:lineRule="exact"/>
        <w:rPr>
          <w:rFonts w:ascii="方正小标宋_GBK" w:eastAsia="方正小标宋_GBK" w:hAnsi="方正小标宋_GBK" w:cs="方正小标宋_GBK" w:hint="eastAsia"/>
          <w:color w:val="333333"/>
          <w:kern w:val="0"/>
          <w:sz w:val="36"/>
          <w:szCs w:val="36"/>
          <w:shd w:val="clear" w:color="auto" w:fill="FFFFFF"/>
          <w:lang w:bidi="ar"/>
        </w:rPr>
      </w:pPr>
      <w:bookmarkStart w:id="0" w:name="_GoBack"/>
      <w:bookmarkEnd w:id="0"/>
    </w:p>
    <w:p w:rsidR="00000000" w:rsidRDefault="00EE6B9A">
      <w:pPr>
        <w:widowControl/>
        <w:spacing w:line="600" w:lineRule="exact"/>
        <w:jc w:val="center"/>
        <w:rPr>
          <w:rFonts w:ascii="方正小标宋_GBK" w:eastAsia="方正小标宋_GBK" w:hAnsi="方正小标宋_GBK" w:cs="方正小标宋_GBK" w:hint="eastAsia"/>
          <w:color w:val="333333"/>
          <w:kern w:val="0"/>
          <w:sz w:val="44"/>
          <w:szCs w:val="44"/>
          <w:shd w:val="clear" w:color="auto" w:fill="FFFFFF"/>
          <w:lang w:bidi="ar"/>
        </w:rPr>
      </w:pPr>
      <w:r>
        <w:rPr>
          <w:rFonts w:ascii="方正小标宋_GBK" w:eastAsia="方正小标宋_GBK" w:hAnsi="方正小标宋_GBK" w:cs="方正小标宋_GBK" w:hint="eastAsia"/>
          <w:color w:val="333333"/>
          <w:kern w:val="0"/>
          <w:sz w:val="44"/>
          <w:szCs w:val="44"/>
          <w:shd w:val="clear" w:color="auto" w:fill="FFFFFF"/>
          <w:lang w:bidi="ar"/>
        </w:rPr>
        <w:t>重庆两江新区</w:t>
      </w:r>
      <w:r>
        <w:rPr>
          <w:rFonts w:ascii="Times New Roman" w:eastAsia="方正小标宋_GBK" w:hAnsi="Times New Roman"/>
          <w:color w:val="333333"/>
          <w:kern w:val="0"/>
          <w:sz w:val="44"/>
          <w:szCs w:val="44"/>
          <w:shd w:val="clear" w:color="auto" w:fill="FFFFFF"/>
          <w:lang w:bidi="ar"/>
        </w:rPr>
        <w:t>2024</w:t>
      </w:r>
      <w:r>
        <w:rPr>
          <w:rFonts w:ascii="方正小标宋_GBK" w:eastAsia="方正小标宋_GBK" w:hAnsi="方正小标宋_GBK" w:cs="方正小标宋_GBK" w:hint="eastAsia"/>
          <w:color w:val="333333"/>
          <w:kern w:val="0"/>
          <w:sz w:val="44"/>
          <w:szCs w:val="44"/>
          <w:shd w:val="clear" w:color="auto" w:fill="FFFFFF"/>
          <w:lang w:bidi="ar"/>
        </w:rPr>
        <w:t>年</w:t>
      </w:r>
    </w:p>
    <w:p w:rsidR="00000000" w:rsidRDefault="00EE6B9A">
      <w:pPr>
        <w:widowControl/>
        <w:spacing w:line="600" w:lineRule="exact"/>
        <w:jc w:val="center"/>
        <w:rPr>
          <w:rFonts w:ascii="方正小标宋_GBK" w:eastAsia="方正小标宋_GBK" w:hAnsi="方正小标宋_GBK" w:cs="方正小标宋_GBK" w:hint="eastAsia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333333"/>
          <w:kern w:val="0"/>
          <w:sz w:val="44"/>
          <w:szCs w:val="44"/>
          <w:shd w:val="clear" w:color="auto" w:fill="FFFFFF"/>
          <w:lang w:bidi="ar"/>
        </w:rPr>
        <w:t>政府信息公开工作年度报告</w:t>
      </w:r>
    </w:p>
    <w:p w:rsidR="00000000" w:rsidRDefault="00EE6B9A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</w:pPr>
    </w:p>
    <w:p w:rsidR="00000000" w:rsidRDefault="00EE6B9A">
      <w:pPr>
        <w:widowControl/>
        <w:spacing w:line="600" w:lineRule="exact"/>
        <w:ind w:firstLineChars="200" w:firstLine="640"/>
        <w:jc w:val="left"/>
      </w:pP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根据《中华人民共和国政府信息公开条例》（以下简称《条例》）和《中华人民共和国政府信息公开工作年度报告格式》要求，现发布《重庆两江新区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2024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年政府信息公开工作年度报告》。统计时间为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2024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年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1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月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1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日至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2024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年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12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月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31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日。</w:t>
      </w:r>
    </w:p>
    <w:p w:rsidR="00000000" w:rsidRDefault="00EE6B9A">
      <w:pPr>
        <w:numPr>
          <w:ilvl w:val="0"/>
          <w:numId w:val="1"/>
        </w:numPr>
        <w:spacing w:line="600" w:lineRule="exact"/>
        <w:ind w:leftChars="304" w:left="638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t>总体情况</w:t>
      </w:r>
    </w:p>
    <w:p w:rsidR="00000000" w:rsidRDefault="00EE6B9A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2024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年，两江新区坚持以习近平新时代中国特色社会主义思想为指引，全面贯彻落实党的二十大和二十届二中、三中全会精神，深入学习贯彻习近平总书记视察重庆重要讲话重要指示精神，认真落实市委、市政府部署要求，坚持以人民为中心深化政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务公开，完善公开制度，规范公开内容，强化责任监督，加快构建新公开格局。</w:t>
      </w:r>
    </w:p>
    <w:p w:rsidR="00000000" w:rsidRDefault="00EE6B9A">
      <w:pPr>
        <w:widowControl/>
        <w:numPr>
          <w:ilvl w:val="0"/>
          <w:numId w:val="2"/>
        </w:numPr>
        <w:spacing w:line="600" w:lineRule="exact"/>
        <w:ind w:firstLineChars="200" w:firstLine="640"/>
        <w:jc w:val="left"/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  <w:t>主动公开方面</w:t>
      </w:r>
    </w:p>
    <w:p w:rsidR="00000000" w:rsidRDefault="00EE6B9A" w:rsidP="00EE6B9A">
      <w:pPr>
        <w:widowControl/>
        <w:spacing w:line="600" w:lineRule="exact"/>
        <w:ind w:firstLineChars="199" w:firstLine="637"/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持续深化主动公开，推进重点领域信息公开，紧紧围绕现代化新重庆建设全局和新区高质量发展大局，切实做好两江新区产业发展、营商环境、科技创新等宣传工作，着力推进财政预决算、公共资源配置、重大建设项目批准和教育、就业、医疗、社会保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lastRenderedPageBreak/>
        <w:t>障等重点领域信息公开。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2024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年累计公开各类信息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11000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余条，其中规范性文件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17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件。</w:t>
      </w:r>
    </w:p>
    <w:p w:rsidR="00000000" w:rsidRDefault="00EE6B9A">
      <w:pPr>
        <w:widowControl/>
        <w:numPr>
          <w:ilvl w:val="0"/>
          <w:numId w:val="2"/>
        </w:numPr>
        <w:spacing w:line="600" w:lineRule="exact"/>
        <w:ind w:firstLineChars="200" w:firstLine="640"/>
        <w:jc w:val="left"/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  <w:t>依申请公开方面</w:t>
      </w:r>
    </w:p>
    <w:p w:rsidR="00000000" w:rsidRDefault="00EE6B9A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一是加强会商研判。会同相关部门进行协商、讨论、研究，确定答复内容和形式，提升答复水平。二是强化沟通协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调。通过电话沟通或当面解释，了解群众真实诉求，提升信息公开办理实效。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2024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年，新区收到政府信息公开申请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383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件，办结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367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件（含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2023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年结转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13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件）；结转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2025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年度继续办理政府信息公开申请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16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件，较上年增长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36.3%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。</w:t>
      </w:r>
    </w:p>
    <w:p w:rsidR="00000000" w:rsidRDefault="00EE6B9A">
      <w:pPr>
        <w:pStyle w:val="a4"/>
        <w:widowControl/>
        <w:numPr>
          <w:ilvl w:val="0"/>
          <w:numId w:val="2"/>
        </w:numPr>
        <w:shd w:val="clear" w:color="auto" w:fill="FFFFFF"/>
        <w:spacing w:before="0" w:beforeAutospacing="0" w:after="0" w:afterAutospacing="0" w:line="600" w:lineRule="exact"/>
        <w:ind w:firstLineChars="200" w:firstLine="640"/>
        <w:rPr>
          <w:rFonts w:ascii="方正楷体_GBK" w:eastAsia="方正楷体_GBK" w:hAnsi="方正楷体_GBK" w:cs="方正楷体_GBK" w:hint="eastAsia"/>
          <w:color w:val="333333"/>
          <w:sz w:val="32"/>
          <w:szCs w:val="32"/>
          <w:shd w:val="clear" w:color="auto" w:fill="FFFFFF"/>
          <w:lang w:bidi="ar"/>
        </w:rPr>
      </w:pPr>
      <w:r>
        <w:rPr>
          <w:rFonts w:ascii="方正楷体_GBK" w:eastAsia="方正楷体_GBK" w:hAnsi="方正楷体_GBK" w:cs="方正楷体_GBK" w:hint="eastAsia"/>
          <w:color w:val="333333"/>
          <w:sz w:val="32"/>
          <w:szCs w:val="32"/>
          <w:shd w:val="clear" w:color="auto" w:fill="FFFFFF"/>
          <w:lang w:bidi="ar"/>
        </w:rPr>
        <w:t>政府信息管理方面</w:t>
      </w:r>
    </w:p>
    <w:p w:rsidR="00000000" w:rsidRDefault="00EE6B9A">
      <w:pPr>
        <w:pStyle w:val="a4"/>
        <w:widowControl/>
        <w:shd w:val="clear" w:color="auto" w:fill="FFFFFF"/>
        <w:spacing w:before="0" w:beforeAutospacing="0" w:after="0" w:afterAutospacing="0" w:line="600" w:lineRule="exact"/>
        <w:ind w:firstLineChars="200" w:firstLine="640"/>
        <w:rPr>
          <w:rFonts w:ascii="方正仿宋_GBK" w:eastAsia="方正仿宋_GBK" w:hAnsi="方正仿宋_GBK" w:cs="方正仿宋_GBK"/>
          <w:color w:val="333333"/>
          <w:sz w:val="32"/>
          <w:szCs w:val="32"/>
          <w:shd w:val="clear" w:color="auto" w:fill="FFFFFF"/>
          <w:lang w:bidi="ar"/>
        </w:rPr>
      </w:pPr>
      <w:r>
        <w:rPr>
          <w:rFonts w:ascii="方正仿宋_GBK" w:eastAsia="方正仿宋_GBK" w:hAnsi="方正仿宋_GBK" w:cs="方正仿宋_GBK" w:hint="eastAsia"/>
          <w:color w:val="333333"/>
          <w:sz w:val="32"/>
          <w:szCs w:val="32"/>
          <w:shd w:val="clear" w:color="auto" w:fill="FFFFFF"/>
          <w:lang w:bidi="ar"/>
        </w:rPr>
        <w:t>扎实开展公开前保密审查工作，</w:t>
      </w:r>
      <w:r>
        <w:rPr>
          <w:rFonts w:ascii="方正仿宋_GBK" w:eastAsia="方正仿宋_GBK" w:hAnsi="方正仿宋_GBK" w:cs="方正仿宋_GBK"/>
          <w:color w:val="333333"/>
          <w:sz w:val="32"/>
          <w:szCs w:val="32"/>
          <w:shd w:val="clear" w:color="auto" w:fill="FFFFFF"/>
          <w:lang w:bidi="ar"/>
        </w:rPr>
        <w:t>加强个人信息保护力度，确保敏感个人信息和数据安全。</w:t>
      </w:r>
      <w:r>
        <w:rPr>
          <w:rFonts w:ascii="方正仿宋_GBK" w:eastAsia="方正仿宋_GBK" w:hAnsi="方正仿宋_GBK" w:cs="方正仿宋_GBK" w:hint="eastAsia"/>
          <w:color w:val="333333"/>
          <w:sz w:val="32"/>
          <w:szCs w:val="32"/>
          <w:shd w:val="clear" w:color="auto" w:fill="FFFFFF"/>
          <w:lang w:bidi="ar"/>
        </w:rPr>
        <w:t>结合实际情况，</w:t>
      </w:r>
      <w:r>
        <w:rPr>
          <w:rFonts w:ascii="方正仿宋_GBK" w:eastAsia="方正仿宋_GBK" w:hAnsi="方正仿宋_GBK" w:cs="方正仿宋_GBK"/>
          <w:color w:val="333333"/>
          <w:sz w:val="32"/>
          <w:szCs w:val="32"/>
          <w:shd w:val="clear" w:color="auto" w:fill="FFFFFF"/>
          <w:lang w:bidi="ar"/>
        </w:rPr>
        <w:t>定期梳理行政规范性文件，</w:t>
      </w:r>
      <w:r>
        <w:rPr>
          <w:rFonts w:ascii="方正仿宋_GBK" w:eastAsia="方正仿宋_GBK" w:hAnsi="方正仿宋_GBK" w:cs="方正仿宋_GBK" w:hint="eastAsia"/>
          <w:color w:val="333333"/>
          <w:sz w:val="32"/>
          <w:szCs w:val="32"/>
          <w:shd w:val="clear" w:color="auto" w:fill="FFFFFF"/>
          <w:lang w:bidi="ar"/>
        </w:rPr>
        <w:t>及时做好规范性文件动态更新，已</w:t>
      </w:r>
      <w:r>
        <w:rPr>
          <w:rFonts w:ascii="方正仿宋_GBK" w:eastAsia="方正仿宋_GBK" w:hAnsi="方正仿宋_GBK" w:cs="方正仿宋_GBK"/>
          <w:color w:val="333333"/>
          <w:sz w:val="32"/>
          <w:szCs w:val="32"/>
          <w:shd w:val="clear" w:color="auto" w:fill="FFFFFF"/>
          <w:lang w:bidi="ar"/>
        </w:rPr>
        <w:t>公开现行有效行政规范性文件</w:t>
      </w:r>
      <w:r>
        <w:rPr>
          <w:rFonts w:ascii="Times New Roman" w:eastAsia="方正仿宋_GBK" w:hAnsi="Times New Roman"/>
          <w:color w:val="333333"/>
          <w:sz w:val="32"/>
          <w:szCs w:val="32"/>
          <w:shd w:val="clear" w:color="auto" w:fill="FFFFFF"/>
          <w:lang w:bidi="ar"/>
        </w:rPr>
        <w:t>57</w:t>
      </w:r>
      <w:r>
        <w:rPr>
          <w:rFonts w:ascii="方正仿宋_GBK" w:eastAsia="方正仿宋_GBK" w:hAnsi="方正仿宋_GBK" w:cs="方正仿宋_GBK"/>
          <w:color w:val="333333"/>
          <w:sz w:val="32"/>
          <w:szCs w:val="32"/>
          <w:shd w:val="clear" w:color="auto" w:fill="FFFFFF"/>
          <w:lang w:bidi="ar"/>
        </w:rPr>
        <w:t>件</w:t>
      </w:r>
      <w:r>
        <w:rPr>
          <w:rFonts w:ascii="方正仿宋_GBK" w:eastAsia="方正仿宋_GBK" w:hAnsi="方正仿宋_GBK" w:cs="方正仿宋_GBK" w:hint="eastAsia"/>
          <w:color w:val="333333"/>
          <w:sz w:val="32"/>
          <w:szCs w:val="32"/>
          <w:shd w:val="clear" w:color="auto" w:fill="FFFFFF"/>
          <w:lang w:bidi="ar"/>
        </w:rPr>
        <w:t>、失效</w:t>
      </w:r>
      <w:r>
        <w:rPr>
          <w:rFonts w:ascii="方正仿宋_GBK" w:eastAsia="方正仿宋_GBK" w:hAnsi="方正仿宋_GBK" w:cs="方正仿宋_GBK"/>
          <w:color w:val="333333"/>
          <w:sz w:val="32"/>
          <w:szCs w:val="32"/>
          <w:shd w:val="clear" w:color="auto" w:fill="FFFFFF"/>
          <w:lang w:bidi="ar"/>
        </w:rPr>
        <w:t>规范性</w:t>
      </w:r>
      <w:r>
        <w:rPr>
          <w:rFonts w:ascii="方正仿宋_GBK" w:eastAsia="方正仿宋_GBK" w:hAnsi="方正仿宋_GBK" w:cs="方正仿宋_GBK" w:hint="eastAsia"/>
          <w:color w:val="333333"/>
          <w:sz w:val="32"/>
          <w:szCs w:val="32"/>
          <w:shd w:val="clear" w:color="auto" w:fill="FFFFFF"/>
          <w:lang w:bidi="ar"/>
        </w:rPr>
        <w:t>文件</w:t>
      </w:r>
      <w:r>
        <w:rPr>
          <w:rFonts w:ascii="Times New Roman" w:eastAsia="方正仿宋_GBK" w:hAnsi="Times New Roman"/>
          <w:color w:val="333333"/>
          <w:sz w:val="32"/>
          <w:szCs w:val="32"/>
          <w:shd w:val="clear" w:color="auto" w:fill="FFFFFF"/>
          <w:lang w:bidi="ar"/>
        </w:rPr>
        <w:t>22</w:t>
      </w:r>
      <w:r>
        <w:rPr>
          <w:rFonts w:ascii="方正仿宋_GBK" w:eastAsia="方正仿宋_GBK" w:hAnsi="方正仿宋_GBK" w:cs="方正仿宋_GBK" w:hint="eastAsia"/>
          <w:color w:val="333333"/>
          <w:sz w:val="32"/>
          <w:szCs w:val="32"/>
          <w:shd w:val="clear" w:color="auto" w:fill="FFFFFF"/>
          <w:lang w:bidi="ar"/>
        </w:rPr>
        <w:t>件</w:t>
      </w:r>
      <w:r>
        <w:rPr>
          <w:rFonts w:ascii="方正仿宋_GBK" w:eastAsia="方正仿宋_GBK" w:hAnsi="方正仿宋_GBK" w:cs="方正仿宋_GBK"/>
          <w:color w:val="333333"/>
          <w:sz w:val="32"/>
          <w:szCs w:val="32"/>
          <w:shd w:val="clear" w:color="auto" w:fill="FFFFFF"/>
          <w:lang w:bidi="ar"/>
        </w:rPr>
        <w:t>。</w:t>
      </w:r>
    </w:p>
    <w:p w:rsidR="00000000" w:rsidRDefault="00EE6B9A">
      <w:pPr>
        <w:numPr>
          <w:ilvl w:val="0"/>
          <w:numId w:val="2"/>
        </w:numPr>
        <w:spacing w:line="600" w:lineRule="exact"/>
        <w:ind w:firstLineChars="200" w:firstLine="640"/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  <w:t>政府信息公开平台建设方面</w:t>
      </w:r>
    </w:p>
    <w:p w:rsidR="00000000" w:rsidRDefault="00EE6B9A">
      <w:pPr>
        <w:widowControl/>
        <w:spacing w:line="600" w:lineRule="exact"/>
        <w:ind w:firstLineChars="200" w:firstLine="640"/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严格按照国务院及市政府相关文件要求，落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实数字重庆建设布置要求，优化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政府门户网站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结构，稳步推进门户网站改版提升工作。新版政府网站以两江新区地标风景、人文底蕴为背景，展示两江风采的同时，集合热点办事服务栏目，增强网站实时互动效果，提高群众网上办事便利性。同时，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打造以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“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重庆两江新区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”“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两江新区发布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”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等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“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两微一端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”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平台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为龙头，部门精品账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lastRenderedPageBreak/>
        <w:t>号为支撑的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“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3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＋</w:t>
      </w:r>
      <w:r>
        <w:rPr>
          <w:rFonts w:ascii="Times New Roman" w:eastAsia="方正仿宋_GBK" w:hAnsi="Times New Roman"/>
          <w:color w:val="333333"/>
          <w:kern w:val="0"/>
          <w:sz w:val="32"/>
          <w:szCs w:val="32"/>
          <w:shd w:val="clear" w:color="auto" w:fill="FFFFFF"/>
          <w:lang w:bidi="ar"/>
        </w:rPr>
        <w:t>N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”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政务新媒体矩阵体系，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进一步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发挥聚合效应，推动政务新媒体健康有序发展。</w:t>
      </w:r>
    </w:p>
    <w:p w:rsidR="00000000" w:rsidRDefault="00EE6B9A">
      <w:pPr>
        <w:widowControl/>
        <w:numPr>
          <w:ilvl w:val="0"/>
          <w:numId w:val="2"/>
        </w:numPr>
        <w:spacing w:line="600" w:lineRule="exact"/>
        <w:ind w:firstLineChars="200" w:firstLine="640"/>
        <w:jc w:val="left"/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  <w:t>监督保障方面</w:t>
      </w:r>
    </w:p>
    <w:p w:rsidR="00000000" w:rsidRDefault="00EE6B9A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积极组织政务公开业务培训。通过在线会议、电话答疑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、线下会商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等多种方式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广泛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开展业务交流，切实提升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新区政府信息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公开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的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意识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和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水平。组织开展年度政务公开考核，将政务公开落实情况纳入绩效考评指标体系，根据工作实际制定考核指标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。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通过技术手段常态巡网、人工手段定期筛查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、重大问题台账备案等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方式，</w:t>
      </w:r>
      <w:r>
        <w:rPr>
          <w:rFonts w:ascii="方正仿宋_GBK" w:eastAsia="方正仿宋_GBK" w:hAnsi="方正仿宋_GBK" w:cs="方正仿宋_GBK"/>
          <w:color w:val="333333"/>
          <w:kern w:val="0"/>
          <w:sz w:val="31"/>
          <w:szCs w:val="31"/>
          <w:shd w:val="clear" w:color="auto" w:fill="FFFFFF"/>
          <w:lang w:bidi="ar"/>
        </w:rPr>
        <w:t>强化日常监管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1"/>
          <w:szCs w:val="31"/>
          <w:shd w:val="clear" w:color="auto" w:fill="FFFFFF"/>
          <w:lang w:bidi="ar"/>
        </w:rPr>
        <w:t>，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确保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政务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公开工作落到实处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。</w:t>
      </w:r>
    </w:p>
    <w:p w:rsidR="00000000" w:rsidRDefault="00EE6B9A" w:rsidP="00EE6B9A">
      <w:pPr>
        <w:widowControl/>
        <w:spacing w:beforeLines="50" w:before="156" w:afterLines="50" w:after="156" w:line="600" w:lineRule="exact"/>
        <w:ind w:firstLineChars="200" w:firstLine="640"/>
        <w:jc w:val="left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t>二、主动公开政府信息情况</w:t>
      </w:r>
    </w:p>
    <w:tbl>
      <w:tblPr>
        <w:tblW w:w="9698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35"/>
        <w:gridCol w:w="2435"/>
        <w:gridCol w:w="2435"/>
        <w:gridCol w:w="2393"/>
      </w:tblGrid>
      <w:tr w:rsidR="00000000">
        <w:trPr>
          <w:trHeight w:val="397"/>
          <w:jc w:val="center"/>
        </w:trPr>
        <w:tc>
          <w:tcPr>
            <w:tcW w:w="9698" w:type="dxa"/>
            <w:gridSpan w:val="4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第二十条第（一）项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本年制发件数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本年废止件数</w:t>
            </w:r>
          </w:p>
        </w:tc>
        <w:tc>
          <w:tcPr>
            <w:tcW w:w="2393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现行有效件数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规章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0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0</w:t>
            </w:r>
          </w:p>
        </w:tc>
        <w:tc>
          <w:tcPr>
            <w:tcW w:w="2393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 w:hint="eastAsia"/>
                <w:sz w:val="32"/>
                <w:szCs w:val="20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0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行政规范性文件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 w:cs="Calibri"/>
                <w:kern w:val="0"/>
                <w:szCs w:val="21"/>
                <w:lang w:bidi="ar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17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5</w:t>
            </w:r>
          </w:p>
        </w:tc>
        <w:tc>
          <w:tcPr>
            <w:tcW w:w="2393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sz w:val="32"/>
                <w:szCs w:val="20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57</w:t>
            </w:r>
          </w:p>
        </w:tc>
      </w:tr>
      <w:tr w:rsidR="00000000">
        <w:trPr>
          <w:trHeight w:val="397"/>
          <w:jc w:val="center"/>
        </w:trPr>
        <w:tc>
          <w:tcPr>
            <w:tcW w:w="9698" w:type="dxa"/>
            <w:gridSpan w:val="4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第二十条第（五）项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263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行政许可</w:t>
            </w:r>
          </w:p>
        </w:tc>
        <w:tc>
          <w:tcPr>
            <w:tcW w:w="7263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sz w:val="32"/>
                <w:szCs w:val="20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428870</w:t>
            </w:r>
          </w:p>
        </w:tc>
      </w:tr>
      <w:tr w:rsidR="00000000">
        <w:trPr>
          <w:trHeight w:val="397"/>
          <w:jc w:val="center"/>
        </w:trPr>
        <w:tc>
          <w:tcPr>
            <w:tcW w:w="9698" w:type="dxa"/>
            <w:gridSpan w:val="4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第二十条第（六）项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263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行政处罚</w:t>
            </w:r>
          </w:p>
        </w:tc>
        <w:tc>
          <w:tcPr>
            <w:tcW w:w="7263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 w:cs="Calibri"/>
                <w:kern w:val="0"/>
                <w:szCs w:val="21"/>
                <w:lang w:bidi="ar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92302</w:t>
            </w: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6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行政强制</w:t>
            </w:r>
          </w:p>
        </w:tc>
        <w:tc>
          <w:tcPr>
            <w:tcW w:w="7263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 w:cs="Calibri"/>
                <w:kern w:val="0"/>
                <w:szCs w:val="21"/>
                <w:lang w:bidi="ar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3156</w:t>
            </w:r>
          </w:p>
        </w:tc>
      </w:tr>
      <w:tr w:rsidR="00000000">
        <w:trPr>
          <w:trHeight w:val="397"/>
          <w:jc w:val="center"/>
        </w:trPr>
        <w:tc>
          <w:tcPr>
            <w:tcW w:w="9698" w:type="dxa"/>
            <w:gridSpan w:val="4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第二十条第（八）项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263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本年收费金额（单位：万元）</w:t>
            </w:r>
          </w:p>
        </w:tc>
      </w:tr>
      <w:tr w:rsidR="00000000">
        <w:trPr>
          <w:trHeight w:val="397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kern w:val="0"/>
                <w:sz w:val="20"/>
                <w:szCs w:val="20"/>
                <w:lang w:bidi="ar"/>
              </w:rPr>
              <w:t>行政事业性收费</w:t>
            </w:r>
          </w:p>
        </w:tc>
        <w:tc>
          <w:tcPr>
            <w:tcW w:w="7263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等线" w:hAnsi="Times New Roman" w:cs="Calibri" w:hint="eastAsia"/>
                <w:kern w:val="0"/>
                <w:szCs w:val="21"/>
                <w:lang w:bidi="ar"/>
              </w:rPr>
              <w:t>9040.16</w:t>
            </w:r>
          </w:p>
        </w:tc>
      </w:tr>
    </w:tbl>
    <w:p w:rsidR="00000000" w:rsidRDefault="00EE6B9A" w:rsidP="00EE6B9A">
      <w:pPr>
        <w:spacing w:afterLines="50" w:after="156" w:line="600" w:lineRule="exact"/>
        <w:ind w:firstLineChars="200" w:firstLine="640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br w:type="page"/>
      </w: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lastRenderedPageBreak/>
        <w:t>三、收到和处理政府信息公开申请情况</w:t>
      </w:r>
    </w:p>
    <w:tbl>
      <w:tblPr>
        <w:tblW w:w="9748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8"/>
        <w:gridCol w:w="943"/>
        <w:gridCol w:w="3212"/>
        <w:gridCol w:w="695"/>
        <w:gridCol w:w="687"/>
        <w:gridCol w:w="687"/>
        <w:gridCol w:w="687"/>
        <w:gridCol w:w="687"/>
        <w:gridCol w:w="687"/>
        <w:gridCol w:w="695"/>
      </w:tblGrid>
      <w:tr w:rsidR="00000000">
        <w:trPr>
          <w:jc w:val="center"/>
        </w:trPr>
        <w:tc>
          <w:tcPr>
            <w:tcW w:w="5150" w:type="dxa"/>
            <w:gridSpan w:val="3"/>
            <w:vMerge w:val="restart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eastAsia="楷体" w:hAnsi="Times New Roman" w:cs="楷体"/>
                <w:color w:val="000000"/>
                <w:kern w:val="0"/>
                <w:sz w:val="20"/>
                <w:szCs w:val="20"/>
                <w:lang w:bidi="ar"/>
              </w:rPr>
              <w:t>（本列数据的勾稽关系为：第一项加第二项之和，等于第三项加第四项之和）</w:t>
            </w:r>
          </w:p>
        </w:tc>
        <w:tc>
          <w:tcPr>
            <w:tcW w:w="4998" w:type="dxa"/>
            <w:gridSpan w:val="7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申请人情况</w:t>
            </w:r>
          </w:p>
        </w:tc>
      </w:tr>
      <w:tr w:rsidR="00000000">
        <w:trPr>
          <w:jc w:val="center"/>
        </w:trPr>
        <w:tc>
          <w:tcPr>
            <w:tcW w:w="5150" w:type="dxa"/>
            <w:gridSpan w:val="3"/>
            <w:vMerge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714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自然人</w:t>
            </w:r>
          </w:p>
        </w:tc>
        <w:tc>
          <w:tcPr>
            <w:tcW w:w="3570" w:type="dxa"/>
            <w:gridSpan w:val="5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法人或其他组织</w:t>
            </w:r>
          </w:p>
        </w:tc>
        <w:tc>
          <w:tcPr>
            <w:tcW w:w="714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 w:rsidR="00000000">
        <w:trPr>
          <w:jc w:val="center"/>
        </w:trPr>
        <w:tc>
          <w:tcPr>
            <w:tcW w:w="5150" w:type="dxa"/>
            <w:gridSpan w:val="3"/>
            <w:vMerge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714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商业</w:t>
            </w:r>
          </w:p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企业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科研</w:t>
            </w:r>
          </w:p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机构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社会公益组织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法律服务机构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714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</w:tr>
      <w:tr w:rsidR="00000000">
        <w:trPr>
          <w:jc w:val="center"/>
        </w:trPr>
        <w:tc>
          <w:tcPr>
            <w:tcW w:w="5150" w:type="dxa"/>
            <w:gridSpan w:val="3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一、本年新收政府信息公开申请数量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363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7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370</w:t>
            </w:r>
          </w:p>
        </w:tc>
      </w:tr>
      <w:tr w:rsidR="00000000">
        <w:trPr>
          <w:jc w:val="center"/>
        </w:trPr>
        <w:tc>
          <w:tcPr>
            <w:tcW w:w="5150" w:type="dxa"/>
            <w:gridSpan w:val="3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二、上年结转政府信息公开申请数量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等线" w:hAnsi="Times New Roman" w:hint="eastAsia"/>
                <w:color w:val="000000"/>
                <w:szCs w:val="21"/>
              </w:rPr>
              <w:t>13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13</w:t>
            </w:r>
          </w:p>
        </w:tc>
      </w:tr>
      <w:tr w:rsidR="00000000">
        <w:trPr>
          <w:jc w:val="center"/>
        </w:trPr>
        <w:tc>
          <w:tcPr>
            <w:tcW w:w="785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三、本年度办理结果</w:t>
            </w:r>
          </w:p>
        </w:tc>
        <w:tc>
          <w:tcPr>
            <w:tcW w:w="4365" w:type="dxa"/>
            <w:gridSpan w:val="2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（一）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予以公开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等线" w:hAnsi="Times New Roman" w:hint="eastAsia"/>
                <w:color w:val="000000"/>
                <w:szCs w:val="21"/>
              </w:rPr>
              <w:t>98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等线" w:hAnsi="Times New Roman" w:hint="eastAsia"/>
                <w:color w:val="000000"/>
                <w:szCs w:val="21"/>
              </w:rPr>
              <w:t>5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等线" w:hAnsi="Times New Roman" w:hint="eastAsia"/>
                <w:color w:val="000000"/>
                <w:szCs w:val="21"/>
              </w:rPr>
              <w:t>103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4365" w:type="dxa"/>
            <w:gridSpan w:val="2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（二）部分公开</w:t>
            </w:r>
            <w:r>
              <w:rPr>
                <w:rFonts w:ascii="Times New Roman" w:eastAsia="楷体" w:hAnsi="Times New Roman" w:cs="楷体"/>
                <w:color w:val="000000"/>
                <w:kern w:val="0"/>
                <w:sz w:val="20"/>
                <w:szCs w:val="20"/>
                <w:lang w:bidi="ar"/>
              </w:rPr>
              <w:t>（区分处理的，只计这一情形，不计其他情形）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等线" w:hAnsi="Times New Roman" w:hint="eastAsia"/>
                <w:color w:val="000000"/>
                <w:szCs w:val="21"/>
              </w:rPr>
              <w:t>167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167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（三）不予公开</w:t>
            </w: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属于国家秘密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其他法律行政法规禁止公开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等线" w:hAnsi="Times New Roman" w:hint="eastAsia"/>
                <w:color w:val="000000"/>
                <w:szCs w:val="21"/>
              </w:rPr>
              <w:t>3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危及“三安全一稳定”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保护第三方合法权益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等线" w:hAnsi="Times New Roman"/>
                <w:color w:val="000000"/>
                <w:szCs w:val="21"/>
              </w:rPr>
            </w:pPr>
            <w:r>
              <w:rPr>
                <w:rFonts w:ascii="Times New Roman" w:eastAsia="等线" w:hAnsi="Times New Roman" w:hint="eastAsia"/>
                <w:color w:val="000000"/>
                <w:szCs w:val="21"/>
              </w:rPr>
              <w:t>2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2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5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属于三类内部事务信息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16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16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6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属于四类过程性信息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7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属于行政执法案卷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9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10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8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属于行政查询事项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（四）无法提供</w:t>
            </w: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本机关不掌握相关政府信息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37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37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没有现成信息需要另行制作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18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18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补正后申请内容仍不明确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（五）不予处理</w:t>
            </w: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信访举报投诉类申请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重复申请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要求提供公开出版物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无正当理由大量反复申请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</w:tr>
      <w:tr w:rsidR="00000000">
        <w:trPr>
          <w:trHeight w:val="779"/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5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要求行政机关确认或重新出具已获取信息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（六）其他处理</w:t>
            </w:r>
          </w:p>
        </w:tc>
        <w:tc>
          <w:tcPr>
            <w:tcW w:w="3406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申请人无正当理由逾期不补正、行政机关不再处理其政府信息公开申请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申请人逾期未按收费通知要求缴纳费用、行政机关不再处理其政府信息公开申请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959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3406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</w:t>
            </w:r>
          </w:p>
        </w:tc>
      </w:tr>
      <w:tr w:rsidR="00000000">
        <w:trPr>
          <w:jc w:val="center"/>
        </w:trPr>
        <w:tc>
          <w:tcPr>
            <w:tcW w:w="785" w:type="dxa"/>
            <w:vMerge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4365" w:type="dxa"/>
            <w:gridSpan w:val="2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（七）总计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360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7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367</w:t>
            </w:r>
          </w:p>
        </w:tc>
      </w:tr>
      <w:tr w:rsidR="00000000">
        <w:trPr>
          <w:jc w:val="center"/>
        </w:trPr>
        <w:tc>
          <w:tcPr>
            <w:tcW w:w="5150" w:type="dxa"/>
            <w:gridSpan w:val="3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left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四、结转下年度继续办理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16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714" w:type="dxa"/>
            <w:tcMar>
              <w:left w:w="57" w:type="dxa"/>
              <w:right w:w="57" w:type="dxa"/>
            </w:tcMar>
            <w:vAlign w:val="center"/>
          </w:tcPr>
          <w:p w:rsidR="00000000" w:rsidRDefault="00EE6B9A">
            <w:pPr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16</w:t>
            </w:r>
          </w:p>
        </w:tc>
      </w:tr>
    </w:tbl>
    <w:p w:rsidR="00000000" w:rsidRDefault="00EE6B9A" w:rsidP="00EE6B9A">
      <w:pPr>
        <w:spacing w:beforeLines="50" w:before="156" w:afterLines="50" w:after="156" w:line="600" w:lineRule="exact"/>
        <w:ind w:firstLineChars="200" w:firstLine="640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lastRenderedPageBreak/>
        <w:t>四</w:t>
      </w: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t>、政府信息公开行政复议、行政诉讼情况</w:t>
      </w:r>
    </w:p>
    <w:tbl>
      <w:tblPr>
        <w:tblW w:w="9748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50"/>
        <w:gridCol w:w="650"/>
        <w:gridCol w:w="650"/>
        <w:gridCol w:w="650"/>
        <w:gridCol w:w="650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 w:rsidR="00000000">
        <w:trPr>
          <w:jc w:val="center"/>
        </w:trPr>
        <w:tc>
          <w:tcPr>
            <w:tcW w:w="3210" w:type="dxa"/>
            <w:gridSpan w:val="5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行政复议</w:t>
            </w:r>
          </w:p>
        </w:tc>
        <w:tc>
          <w:tcPr>
            <w:tcW w:w="6428" w:type="dxa"/>
            <w:gridSpan w:val="10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行政诉讼</w:t>
            </w:r>
          </w:p>
        </w:tc>
      </w:tr>
      <w:tr w:rsidR="00000000">
        <w:trPr>
          <w:jc w:val="center"/>
        </w:trPr>
        <w:tc>
          <w:tcPr>
            <w:tcW w:w="642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结果维持</w:t>
            </w:r>
          </w:p>
        </w:tc>
        <w:tc>
          <w:tcPr>
            <w:tcW w:w="642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2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2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2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3213" w:type="dxa"/>
            <w:gridSpan w:val="5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未经复议直接起诉</w:t>
            </w:r>
          </w:p>
        </w:tc>
        <w:tc>
          <w:tcPr>
            <w:tcW w:w="3215" w:type="dxa"/>
            <w:gridSpan w:val="5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复议后起诉</w:t>
            </w:r>
          </w:p>
        </w:tc>
      </w:tr>
      <w:tr w:rsidR="00000000">
        <w:trPr>
          <w:jc w:val="center"/>
        </w:trPr>
        <w:tc>
          <w:tcPr>
            <w:tcW w:w="642" w:type="dxa"/>
            <w:vMerge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642" w:type="dxa"/>
            <w:vMerge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642" w:type="dxa"/>
            <w:vMerge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642" w:type="dxa"/>
            <w:vMerge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642" w:type="dxa"/>
            <w:vMerge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</w:p>
        </w:tc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cs="宋体" w:hint="eastAsia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 w:rsidR="00000000">
        <w:trPr>
          <w:trHeight w:val="672"/>
          <w:jc w:val="center"/>
        </w:trPr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14</w:t>
            </w:r>
          </w:p>
        </w:tc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8</w:t>
            </w:r>
          </w:p>
        </w:tc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</w:t>
            </w:r>
          </w:p>
        </w:tc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10</w:t>
            </w:r>
          </w:p>
        </w:tc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35</w:t>
            </w:r>
          </w:p>
        </w:tc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2</w:t>
            </w:r>
          </w:p>
        </w:tc>
        <w:tc>
          <w:tcPr>
            <w:tcW w:w="642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4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6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5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 w:hint="eastAsia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0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2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widowControl/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1</w:t>
            </w:r>
          </w:p>
        </w:tc>
        <w:tc>
          <w:tcPr>
            <w:tcW w:w="643" w:type="dxa"/>
            <w:tcMar>
              <w:left w:w="108" w:type="dxa"/>
              <w:right w:w="108" w:type="dxa"/>
            </w:tcMar>
            <w:vAlign w:val="center"/>
          </w:tcPr>
          <w:p w:rsidR="00000000" w:rsidRDefault="00EE6B9A">
            <w:pPr>
              <w:jc w:val="center"/>
              <w:rPr>
                <w:rFonts w:ascii="Times New Roman" w:eastAsia="方正仿宋_GBK" w:hAnsi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hint="eastAsia"/>
                <w:color w:val="000000"/>
                <w:szCs w:val="21"/>
              </w:rPr>
              <w:t>8</w:t>
            </w:r>
          </w:p>
        </w:tc>
      </w:tr>
    </w:tbl>
    <w:p w:rsidR="00000000" w:rsidRDefault="00EE6B9A" w:rsidP="00EE6B9A">
      <w:pPr>
        <w:spacing w:beforeLines="50" w:before="156" w:line="600" w:lineRule="exact"/>
        <w:ind w:firstLineChars="200" w:firstLine="640"/>
        <w:rPr>
          <w:rFonts w:ascii="Times New Roman" w:eastAsia="方正仿宋_GBK" w:hAnsi="Times New Roman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t>五、存在的主要问题及改进情况</w:t>
      </w:r>
    </w:p>
    <w:p w:rsidR="00000000" w:rsidRDefault="00EE6B9A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楷体_GBK" w:eastAsia="方正楷体_GBK" w:hAnsi="方正楷体_GBK" w:cs="方正楷体_GBK"/>
          <w:color w:val="333333"/>
          <w:kern w:val="0"/>
          <w:sz w:val="32"/>
          <w:szCs w:val="32"/>
          <w:shd w:val="clear" w:color="auto" w:fill="FFFFFF"/>
          <w:lang w:bidi="ar"/>
        </w:rPr>
        <w:t>（一）</w:t>
      </w:r>
      <w:r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  <w:t>存在</w:t>
      </w:r>
      <w:r>
        <w:rPr>
          <w:rFonts w:ascii="方正楷体_GBK" w:eastAsia="方正楷体_GBK" w:hAnsi="方正楷体_GBK" w:cs="方正楷体_GBK"/>
          <w:color w:val="333333"/>
          <w:kern w:val="0"/>
          <w:sz w:val="32"/>
          <w:szCs w:val="32"/>
          <w:shd w:val="clear" w:color="auto" w:fill="FFFFFF"/>
          <w:lang w:bidi="ar"/>
        </w:rPr>
        <w:t>问题。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一是系统性前瞻性研究谋划政务公开发展新形势深度不足，还需进一步强化相关政策学习研究，加强与各相关单位工作交流，推进政务信息公开工作走深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走实。二是对政务信息公开工作总结力度不够，在工作方式方法创新、典型案例推广方面的意识有待加强。</w:t>
      </w:r>
    </w:p>
    <w:p w:rsidR="00000000" w:rsidRDefault="00EE6B9A">
      <w:pPr>
        <w:widowControl/>
        <w:spacing w:line="600" w:lineRule="exact"/>
        <w:ind w:firstLineChars="200" w:firstLine="640"/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（</w:t>
      </w:r>
      <w:r>
        <w:rPr>
          <w:rFonts w:ascii="方正楷体_GBK" w:eastAsia="方正楷体_GBK" w:hAnsi="方正楷体_GBK" w:cs="方正楷体_GBK" w:hint="eastAsia"/>
          <w:color w:val="333333"/>
          <w:kern w:val="0"/>
          <w:sz w:val="32"/>
          <w:szCs w:val="32"/>
          <w:shd w:val="clear" w:color="auto" w:fill="FFFFFF"/>
          <w:lang w:bidi="ar"/>
        </w:rPr>
        <w:t>二</w:t>
      </w:r>
      <w:r>
        <w:rPr>
          <w:rFonts w:ascii="方正仿宋_GBK" w:eastAsia="方正仿宋_GBK" w:hAnsi="方正仿宋_GBK" w:cs="方正仿宋_GBK"/>
          <w:color w:val="333333"/>
          <w:kern w:val="0"/>
          <w:sz w:val="32"/>
          <w:szCs w:val="32"/>
          <w:shd w:val="clear" w:color="auto" w:fill="FFFFFF"/>
          <w:lang w:bidi="ar"/>
        </w:rPr>
        <w:t>）</w:t>
      </w:r>
      <w:r>
        <w:rPr>
          <w:rFonts w:ascii="方正楷体_GBK" w:eastAsia="方正楷体_GBK" w:hAnsi="方正楷体_GBK" w:cs="方正楷体_GBK"/>
          <w:color w:val="333333"/>
          <w:kern w:val="0"/>
          <w:sz w:val="32"/>
          <w:szCs w:val="32"/>
          <w:shd w:val="clear" w:color="auto" w:fill="FFFFFF"/>
          <w:lang w:bidi="ar"/>
        </w:rPr>
        <w:t>改进措施。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一是加强交流培训。抓好常态化业务培训，及时传达国务院、市政府最新相关会议精神及文件要求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,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不定期组织业务研讨学习，搭建业务学习互动交流平台。二是完善政务公开考核管理机制。结合新区实际，以年度目标绩效考核为导向，采用“月度通报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+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年度排名”的方式对各单位的政务公开工作进行测评，压实各单位政务公开工作责任。</w:t>
      </w:r>
    </w:p>
    <w:p w:rsidR="00000000" w:rsidRDefault="00EE6B9A">
      <w:pPr>
        <w:spacing w:line="600" w:lineRule="exact"/>
        <w:ind w:firstLineChars="200" w:firstLine="640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t>六、其他需要报告的事项</w:t>
      </w:r>
    </w:p>
    <w:p w:rsidR="00000000" w:rsidRDefault="00EE6B9A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本单位严格落实《条例》和相关文件要求，完成政务公开各项工作。本单位未收取信</w:t>
      </w:r>
      <w:r>
        <w:rPr>
          <w:rFonts w:ascii="方正仿宋_GBK" w:eastAsia="方正仿宋_GBK" w:hAnsi="方正仿宋_GBK" w:cs="方正仿宋_GBK" w:hint="eastAsia"/>
          <w:color w:val="333333"/>
          <w:kern w:val="0"/>
          <w:sz w:val="32"/>
          <w:szCs w:val="32"/>
          <w:shd w:val="clear" w:color="auto" w:fill="FFFFFF"/>
          <w:lang w:bidi="ar"/>
        </w:rPr>
        <w:t>息处理费。</w:t>
      </w:r>
    </w:p>
    <w:sectPr w:rsidR="00000000">
      <w:pgSz w:w="11906" w:h="16838"/>
      <w:pgMar w:top="2098" w:right="1531" w:bottom="1984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B9A" w:rsidRDefault="00EE6B9A" w:rsidP="00EE6B9A">
      <w:r>
        <w:separator/>
      </w:r>
    </w:p>
  </w:endnote>
  <w:endnote w:type="continuationSeparator" w:id="0">
    <w:p w:rsidR="00EE6B9A" w:rsidRDefault="00EE6B9A" w:rsidP="00EE6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B9A" w:rsidRDefault="00EE6B9A" w:rsidP="00EE6B9A">
      <w:r>
        <w:separator/>
      </w:r>
    </w:p>
  </w:footnote>
  <w:footnote w:type="continuationSeparator" w:id="0">
    <w:p w:rsidR="00EE6B9A" w:rsidRDefault="00EE6B9A" w:rsidP="00EE6B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F6EC5A9"/>
    <w:multiLevelType w:val="singleLevel"/>
    <w:tmpl w:val="BF6EC5A9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77B5EFE"/>
    <w:multiLevelType w:val="singleLevel"/>
    <w:tmpl w:val="F77B5EFE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DFFF18F"/>
    <w:rsid w:val="16F7A13E"/>
    <w:rsid w:val="1B9BAF44"/>
    <w:rsid w:val="1DFF0A0B"/>
    <w:rsid w:val="65FBC658"/>
    <w:rsid w:val="7ADFD9C0"/>
    <w:rsid w:val="7ED98BA4"/>
    <w:rsid w:val="7FD3AE16"/>
    <w:rsid w:val="99FFB8F1"/>
    <w:rsid w:val="A73E7DC0"/>
    <w:rsid w:val="AD4EA603"/>
    <w:rsid w:val="BAFBB12B"/>
    <w:rsid w:val="BF32800F"/>
    <w:rsid w:val="BF7F7E85"/>
    <w:rsid w:val="CFEB5636"/>
    <w:rsid w:val="DEBF70D1"/>
    <w:rsid w:val="EEEB9C48"/>
    <w:rsid w:val="F7FA03B9"/>
    <w:rsid w:val="FBEB21E6"/>
    <w:rsid w:val="FDDEBA3F"/>
    <w:rsid w:val="FDFFF18F"/>
    <w:rsid w:val="FF1FEB8D"/>
    <w:rsid w:val="FF7740CB"/>
    <w:rsid w:val="FFD726C6"/>
    <w:rsid w:val="FFF7EB51"/>
    <w:rsid w:val="FFFF01D7"/>
    <w:rsid w:val="00EE6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semiHidden/>
    <w:qFormat/>
  </w:style>
  <w:style w:type="table" w:default="1" w:styleId="a1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5">
    <w:name w:val="header"/>
    <w:basedOn w:val="a"/>
    <w:link w:val="Char"/>
    <w:rsid w:val="00EE6B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EE6B9A"/>
    <w:rPr>
      <w:rFonts w:ascii="Calibri" w:hAnsi="Calibr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semiHidden/>
    <w:qFormat/>
  </w:style>
  <w:style w:type="table" w:default="1" w:styleId="a1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5">
    <w:name w:val="header"/>
    <w:basedOn w:val="a"/>
    <w:link w:val="Char"/>
    <w:rsid w:val="00EE6B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EE6B9A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421</Words>
  <Characters>2401</Characters>
  <Application>Microsoft Office Word</Application>
  <DocSecurity>0</DocSecurity>
  <Lines>20</Lines>
  <Paragraphs>5</Paragraphs>
  <ScaleCrop>false</ScaleCrop>
  <Company>HP Inc.</Company>
  <LinksUpToDate>false</LinksUpToDate>
  <CharactersWithSpaces>2817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hwpc</dc:creator>
  <cp:lastModifiedBy>陈晓溪</cp:lastModifiedBy>
  <cp:revision>2</cp:revision>
  <cp:lastPrinted>2025-02-13T17:58:00Z</cp:lastPrinted>
  <dcterms:created xsi:type="dcterms:W3CDTF">2025-03-03T03:32:00Z</dcterms:created>
  <dcterms:modified xsi:type="dcterms:W3CDTF">2025-03-03T03:32:00Z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2052-12.8.2.1116</vt:lpwstr>
  </property>
  <property fmtid="{D5CDD505-2E9C-101B-9397-08002B2CF9AE}" pid="3" name="ICV">
    <vt:lpwstr>497E9EEBFF53CEA35FB588671575739B_41</vt:lpwstr>
  </property>
</Properties>
</file>