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default" w:ascii="Times New Roman" w:hAnsi="Times New Roman" w:eastAsia="方正小标宋_GBK" w:cs="Times New Roman"/>
          <w:spacing w:val="-11"/>
          <w:sz w:val="44"/>
          <w:szCs w:val="44"/>
        </w:rPr>
      </w:pPr>
    </w:p>
    <w:p>
      <w:pPr>
        <w:spacing w:line="579" w:lineRule="exact"/>
        <w:jc w:val="center"/>
        <w:rPr>
          <w:rFonts w:hint="eastAsia" w:ascii="Times New Roman" w:hAnsi="Times New Roman" w:eastAsia="方正小标宋_GBK" w:cs="Times New Roman"/>
          <w:spacing w:val="-11"/>
          <w:sz w:val="44"/>
          <w:szCs w:val="44"/>
          <w:lang w:eastAsia="zh-CN"/>
        </w:rPr>
      </w:pPr>
    </w:p>
    <w:p>
      <w:pPr>
        <w:spacing w:line="579" w:lineRule="exact"/>
        <w:jc w:val="center"/>
        <w:rPr>
          <w:rFonts w:hint="eastAsia" w:ascii="Times New Roman" w:hAnsi="Times New Roman" w:eastAsia="方正小标宋_GBK" w:cs="Times New Roman"/>
          <w:spacing w:val="-11"/>
          <w:sz w:val="44"/>
          <w:szCs w:val="44"/>
          <w:lang w:eastAsia="zh-CN"/>
        </w:rPr>
      </w:pPr>
    </w:p>
    <w:p>
      <w:pPr>
        <w:spacing w:line="579" w:lineRule="exact"/>
        <w:jc w:val="center"/>
        <w:rPr>
          <w:rFonts w:hint="eastAsia" w:ascii="Times New Roman" w:hAnsi="Times New Roman" w:eastAsia="方正小标宋_GBK" w:cs="Times New Roman"/>
          <w:spacing w:val="-11"/>
          <w:sz w:val="44"/>
          <w:szCs w:val="44"/>
          <w:lang w:eastAsia="zh-CN"/>
        </w:rPr>
      </w:pPr>
    </w:p>
    <w:p>
      <w:pPr>
        <w:spacing w:line="579" w:lineRule="exact"/>
        <w:jc w:val="center"/>
        <w:rPr>
          <w:rFonts w:hint="eastAsia" w:ascii="Times New Roman" w:hAnsi="Times New Roman" w:eastAsia="方正小标宋_GBK" w:cs="Times New Roman"/>
          <w:spacing w:val="-11"/>
          <w:sz w:val="44"/>
          <w:szCs w:val="44"/>
          <w:lang w:eastAsia="zh-CN"/>
        </w:rPr>
      </w:pPr>
    </w:p>
    <w:p>
      <w:pPr>
        <w:spacing w:line="579" w:lineRule="exact"/>
        <w:jc w:val="center"/>
        <w:rPr>
          <w:rFonts w:hint="eastAsia" w:ascii="Times New Roman" w:hAnsi="Times New Roman" w:eastAsia="方正小标宋_GBK" w:cs="Times New Roman"/>
          <w:spacing w:val="-11"/>
          <w:sz w:val="44"/>
          <w:szCs w:val="44"/>
          <w:lang w:eastAsia="zh-CN"/>
        </w:rPr>
      </w:pPr>
    </w:p>
    <w:p>
      <w:pPr>
        <w:spacing w:line="579" w:lineRule="exact"/>
        <w:jc w:val="center"/>
        <w:rPr>
          <w:rFonts w:hint="eastAsia" w:ascii="Times New Roman" w:hAnsi="Times New Roman" w:eastAsia="方正小标宋_GBK" w:cs="Times New Roman"/>
          <w:spacing w:val="-11"/>
          <w:sz w:val="44"/>
          <w:szCs w:val="44"/>
          <w:lang w:eastAsia="zh-CN"/>
        </w:rPr>
      </w:pPr>
    </w:p>
    <w:p>
      <w:pPr>
        <w:spacing w:line="579" w:lineRule="exact"/>
        <w:jc w:val="center"/>
        <w:rPr>
          <w:rFonts w:hint="eastAsia" w:ascii="Times New Roman" w:hAnsi="Times New Roman" w:eastAsia="方正小标宋_GBK" w:cs="Times New Roman"/>
          <w:spacing w:val="-11"/>
          <w:sz w:val="44"/>
          <w:szCs w:val="44"/>
          <w:lang w:eastAsia="zh-CN"/>
        </w:rPr>
      </w:pPr>
    </w:p>
    <w:p>
      <w:pPr>
        <w:spacing w:line="579" w:lineRule="exact"/>
        <w:jc w:val="center"/>
        <w:rPr>
          <w:rFonts w:hint="eastAsia" w:ascii="Times New Roman" w:hAnsi="Times New Roman" w:eastAsia="方正小标宋_GBK" w:cs="Times New Roman"/>
          <w:spacing w:val="-11"/>
          <w:sz w:val="44"/>
          <w:szCs w:val="44"/>
          <w:lang w:eastAsia="zh-CN"/>
        </w:rPr>
      </w:pPr>
    </w:p>
    <w:p>
      <w:pPr>
        <w:spacing w:line="579" w:lineRule="exact"/>
        <w:jc w:val="center"/>
        <w:rPr>
          <w:rFonts w:hint="eastAsia" w:ascii="Times New Roman" w:hAnsi="Times New Roman" w:eastAsia="方正小标宋_GBK" w:cs="Times New Roman"/>
          <w:spacing w:val="-11"/>
          <w:sz w:val="44"/>
          <w:szCs w:val="44"/>
          <w:lang w:eastAsia="zh-CN"/>
        </w:rPr>
      </w:pPr>
      <w:r>
        <w:rPr>
          <w:rFonts w:hint="eastAsia" w:ascii="Times New Roman" w:hAnsi="Times New Roman" w:eastAsia="方正小标宋_GBK" w:cs="Times New Roman"/>
          <w:spacing w:val="-11"/>
          <w:sz w:val="44"/>
          <w:szCs w:val="44"/>
          <w:lang w:eastAsia="zh-CN"/>
        </w:rPr>
        <w:t>重庆两江新区管理委员会办公室</w:t>
      </w:r>
    </w:p>
    <w:p>
      <w:pPr>
        <w:spacing w:line="579" w:lineRule="exact"/>
        <w:jc w:val="center"/>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spacing w:val="-11"/>
          <w:sz w:val="44"/>
          <w:szCs w:val="44"/>
        </w:rPr>
        <w:t>关于做好燃气用户用气安全宣传工作的通知</w:t>
      </w:r>
    </w:p>
    <w:p>
      <w:pPr>
        <w:spacing w:line="560" w:lineRule="exact"/>
        <w:jc w:val="center"/>
        <w:rPr>
          <w:rFonts w:hint="default" w:ascii="Times New Roman" w:hAnsi="Times New Roman" w:eastAsia="方正小标宋_GBK" w:cs="Times New Roman"/>
          <w:spacing w:val="-11"/>
          <w:sz w:val="44"/>
          <w:szCs w:val="44"/>
        </w:rPr>
      </w:pPr>
    </w:p>
    <w:p>
      <w:pPr>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各国有企业，各街道办事处，委机关各部门，各驻区机构，各直属事业单位：</w:t>
      </w:r>
    </w:p>
    <w:p>
      <w:pPr>
        <w:spacing w:line="579" w:lineRule="exact"/>
        <w:ind w:firstLine="646"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w:t>
      </w:r>
      <w:r>
        <w:rPr>
          <w:rFonts w:hint="eastAsia" w:ascii="Times New Roman" w:hAnsi="Times New Roman" w:eastAsia="方正仿宋_GBK" w:cs="Times New Roman"/>
          <w:color w:val="000000"/>
          <w:sz w:val="32"/>
          <w:szCs w:val="32"/>
          <w:lang w:eastAsia="zh-CN"/>
        </w:rPr>
        <w:t>认真</w:t>
      </w:r>
      <w:r>
        <w:rPr>
          <w:rFonts w:hint="default" w:ascii="Times New Roman" w:hAnsi="Times New Roman" w:eastAsia="方正仿宋_GBK" w:cs="Times New Roman"/>
          <w:color w:val="000000"/>
          <w:sz w:val="32"/>
          <w:szCs w:val="32"/>
        </w:rPr>
        <w:t>落实《重庆市深化燃气安全专项整治实施方案》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渝府办发〔2021〕156号</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和</w:t>
      </w:r>
      <w:r>
        <w:rPr>
          <w:rFonts w:hint="default" w:ascii="Times New Roman" w:hAnsi="Times New Roman" w:eastAsia="方正仿宋_GBK" w:cs="Times New Roman"/>
          <w:color w:val="000000"/>
          <w:sz w:val="32"/>
          <w:szCs w:val="32"/>
        </w:rPr>
        <w:t>《重庆市经济和信息化委员会关于做好燃气用户用气安全宣传工作的通知》</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渝经信发〔2022〕34号</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eastAsia="zh-CN"/>
        </w:rPr>
        <w:t>工作要求</w:t>
      </w:r>
      <w:r>
        <w:rPr>
          <w:rFonts w:hint="default" w:ascii="Times New Roman" w:hAnsi="Times New Roman" w:eastAsia="方正仿宋_GBK" w:cs="Times New Roman"/>
          <w:color w:val="000000"/>
          <w:sz w:val="32"/>
          <w:szCs w:val="32"/>
        </w:rPr>
        <w:t>，进一步做好燃气用户用气安全宣传工作</w:t>
      </w:r>
      <w:r>
        <w:rPr>
          <w:rFonts w:hint="eastAsia" w:ascii="Times New Roman" w:hAnsi="Times New Roman" w:eastAsia="方正仿宋_GBK" w:cs="Times New Roman"/>
          <w:color w:val="000000"/>
          <w:sz w:val="32"/>
          <w:szCs w:val="32"/>
          <w:lang w:eastAsia="zh-CN"/>
        </w:rPr>
        <w:t>，现将</w:t>
      </w:r>
      <w:r>
        <w:rPr>
          <w:rFonts w:hint="default" w:ascii="Times New Roman" w:hAnsi="Times New Roman" w:eastAsia="方正仿宋_GBK" w:cs="Times New Roman"/>
          <w:color w:val="000000"/>
          <w:sz w:val="32"/>
          <w:szCs w:val="32"/>
        </w:rPr>
        <w:t>有关事宜通知如下：</w:t>
      </w:r>
    </w:p>
    <w:p>
      <w:pPr>
        <w:spacing w:line="579" w:lineRule="exact"/>
        <w:ind w:firstLine="646"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一、时间安排</w:t>
      </w:r>
    </w:p>
    <w:p>
      <w:pPr>
        <w:spacing w:line="579" w:lineRule="exact"/>
        <w:ind w:firstLine="646" w:firstLineChars="200"/>
        <w:rPr>
          <w:rFonts w:hint="default" w:ascii="Times New Roman" w:hAnsi="Times New Roman" w:eastAsia="方正仿宋_GBK" w:cs="Times New Roman"/>
          <w:color w:val="000000"/>
          <w:sz w:val="32"/>
          <w:szCs w:val="32"/>
          <w:lang w:val="en"/>
        </w:rPr>
      </w:pPr>
      <w:r>
        <w:rPr>
          <w:rFonts w:hint="default" w:ascii="Times New Roman" w:hAnsi="Times New Roman" w:eastAsia="方正仿宋_GBK" w:cs="Times New Roman"/>
          <w:color w:val="000000"/>
          <w:sz w:val="32"/>
          <w:szCs w:val="32"/>
        </w:rPr>
        <w:t>2022年7月1日—2022年12月31日。</w:t>
      </w:r>
    </w:p>
    <w:p>
      <w:pPr>
        <w:spacing w:line="579" w:lineRule="exact"/>
        <w:ind w:firstLine="646"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二、工作目标</w:t>
      </w:r>
    </w:p>
    <w:p>
      <w:pPr>
        <w:spacing w:line="579" w:lineRule="exact"/>
        <w:ind w:firstLine="646"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通过开展系列宣传活动，燃气用户用气安全意识显著提升，燃气安全装置知识知晓率达到100%，加装燃气安全装置、配合安全检查和隐患整改的积极性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主动性进一步提高。</w:t>
      </w:r>
    </w:p>
    <w:p>
      <w:pPr>
        <w:spacing w:line="579" w:lineRule="exact"/>
        <w:ind w:firstLine="646"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三、宣传主题</w:t>
      </w:r>
    </w:p>
    <w:p>
      <w:pPr>
        <w:spacing w:line="579" w:lineRule="exact"/>
        <w:ind w:firstLine="646"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关注燃气安全，共建平安家园。</w:t>
      </w:r>
    </w:p>
    <w:p>
      <w:pPr>
        <w:spacing w:line="579" w:lineRule="exact"/>
        <w:ind w:firstLine="646"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四、宣传重点</w:t>
      </w:r>
    </w:p>
    <w:p>
      <w:pPr>
        <w:spacing w:line="579" w:lineRule="exact"/>
        <w:ind w:firstLine="646"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（一）燃气安全装置知识：包括加装燃气安全装置的必要性、燃气安全装置类型及功能作用、安全装置安装使用、购买安全装置渠道及维权信息等；</w:t>
      </w:r>
    </w:p>
    <w:p>
      <w:pPr>
        <w:spacing w:line="579" w:lineRule="exact"/>
        <w:ind w:firstLine="646"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（二）用气安全知识：包括用气安全事故案例、燃气灶具安装使用规定、用气环境要求、燃气设施保护、应急处置等。</w:t>
      </w:r>
    </w:p>
    <w:p>
      <w:pPr>
        <w:spacing w:line="579" w:lineRule="exact"/>
        <w:ind w:firstLine="646"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五、宣传形式</w:t>
      </w:r>
    </w:p>
    <w:p>
      <w:pPr>
        <w:spacing w:line="579" w:lineRule="exact"/>
        <w:ind w:firstLine="646" w:firstLineChars="200"/>
        <w:rPr>
          <w:rFonts w:hint="default" w:ascii="Times New Roman" w:hAnsi="Times New Roman" w:eastAsia="方正黑体_GBK" w:cs="Times New Roman"/>
          <w:color w:val="000000"/>
          <w:sz w:val="32"/>
          <w:szCs w:val="32"/>
        </w:rPr>
      </w:pPr>
      <w:r>
        <w:rPr>
          <w:rFonts w:hint="eastAsia" w:ascii="方正楷体_GBK" w:hAnsi="方正楷体_GBK" w:eastAsia="方正楷体_GBK" w:cs="方正楷体_GBK"/>
          <w:color w:val="000000"/>
          <w:sz w:val="32"/>
          <w:szCs w:val="32"/>
        </w:rPr>
        <w:t>（一）开展一次集中活动。</w:t>
      </w:r>
      <w:r>
        <w:rPr>
          <w:rFonts w:hint="default" w:ascii="Times New Roman" w:hAnsi="Times New Roman" w:eastAsia="方正仿宋_GBK" w:cs="Times New Roman"/>
          <w:color w:val="000000"/>
          <w:sz w:val="32"/>
          <w:szCs w:val="32"/>
        </w:rPr>
        <w:t>机关事务中心、产业促进局、教育局、各街道要会同燃气经营企业组织开展一次燃气安全进机关、进企业、进学校、进社区、进家庭“五进”集中宣传活动。</w:t>
      </w:r>
    </w:p>
    <w:p>
      <w:pPr>
        <w:spacing w:line="579" w:lineRule="exact"/>
        <w:ind w:firstLine="646" w:firstLineChars="200"/>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（二）制发一批宣传资料。</w:t>
      </w:r>
      <w:r>
        <w:rPr>
          <w:rFonts w:hint="default" w:ascii="Times New Roman" w:hAnsi="Times New Roman" w:eastAsia="方正仿宋_GBK" w:cs="Times New Roman"/>
          <w:color w:val="000000"/>
          <w:sz w:val="32"/>
          <w:szCs w:val="32"/>
        </w:rPr>
        <w:t>产业促进局要组织燃气经营企业、燃气安全装置销售安装企业、燃气燃烧器具销售企业制作宣传手册、宣传手袋、燃气安全文化衫等宣传资料并向公众发放。</w:t>
      </w:r>
    </w:p>
    <w:p>
      <w:pPr>
        <w:spacing w:line="579" w:lineRule="exact"/>
        <w:ind w:firstLine="646" w:firstLineChars="200"/>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（三）张贴一副宣传海报。</w:t>
      </w:r>
      <w:bookmarkStart w:id="0" w:name="OLE_LINK22"/>
      <w:bookmarkStart w:id="1" w:name="OLE_LINK23"/>
      <w:r>
        <w:rPr>
          <w:rFonts w:hint="default" w:ascii="Times New Roman" w:hAnsi="Times New Roman" w:eastAsia="方正仿宋_GBK" w:cs="Times New Roman"/>
          <w:color w:val="000000"/>
          <w:sz w:val="32"/>
          <w:szCs w:val="32"/>
        </w:rPr>
        <w:t>机关事务中心</w:t>
      </w:r>
      <w:bookmarkEnd w:id="0"/>
      <w:bookmarkEnd w:id="1"/>
      <w:r>
        <w:rPr>
          <w:rFonts w:hint="default" w:ascii="Times New Roman" w:hAnsi="Times New Roman" w:eastAsia="方正仿宋_GBK" w:cs="Times New Roman"/>
          <w:color w:val="000000"/>
          <w:sz w:val="32"/>
          <w:szCs w:val="32"/>
        </w:rPr>
        <w:t>要组织各机关企事业单位在办公楼、办事大厅，建设管理局要组织各物业企业在小区楼栋、公告栏</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张贴一副用气安全宣传海报。</w:t>
      </w:r>
    </w:p>
    <w:p>
      <w:pPr>
        <w:spacing w:line="579" w:lineRule="exact"/>
        <w:ind w:firstLine="646" w:firstLineChars="200"/>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（四）悬挂一条宣传标语。</w:t>
      </w:r>
      <w:r>
        <w:rPr>
          <w:rFonts w:hint="default" w:ascii="Times New Roman" w:hAnsi="Times New Roman" w:eastAsia="方正仿宋_GBK" w:cs="Times New Roman"/>
          <w:color w:val="000000"/>
          <w:sz w:val="32"/>
          <w:szCs w:val="32"/>
        </w:rPr>
        <w:t>机关事务中心</w:t>
      </w:r>
      <w:r>
        <w:rPr>
          <w:rFonts w:hint="eastAsia" w:ascii="Times New Roman" w:hAnsi="Times New Roman" w:eastAsia="方正仿宋_GBK" w:cs="Times New Roman"/>
          <w:color w:val="000000"/>
          <w:sz w:val="32"/>
          <w:szCs w:val="32"/>
          <w:lang w:val="en-US" w:eastAsia="zh-CN"/>
        </w:rPr>
        <w:t>组织各机关企事业单位</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建设管理局组织各物业企业利用物业管理区域悬挂一条宣传标语，或利用LED 屏、电梯广告常态化播放宣传标语。</w:t>
      </w:r>
    </w:p>
    <w:p>
      <w:pPr>
        <w:spacing w:line="579" w:lineRule="exact"/>
        <w:ind w:firstLine="646" w:firstLineChars="200"/>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（五）发送一条公益</w:t>
      </w:r>
      <w:r>
        <w:rPr>
          <w:rFonts w:hint="eastAsia" w:ascii="方正楷体_GBK" w:hAnsi="方正楷体_GBK" w:eastAsia="方正楷体_GBK" w:cs="方正楷体_GBK"/>
          <w:color w:val="000000"/>
          <w:sz w:val="32"/>
          <w:szCs w:val="32"/>
          <w:lang w:eastAsia="zh-CN"/>
        </w:rPr>
        <w:t>短信</w:t>
      </w:r>
      <w:r>
        <w:rPr>
          <w:rFonts w:hint="eastAsia" w:ascii="方正楷体_GBK" w:hAnsi="方正楷体_GBK" w:eastAsia="方正楷体_GBK" w:cs="方正楷体_GBK"/>
          <w:color w:val="000000"/>
          <w:sz w:val="32"/>
          <w:szCs w:val="32"/>
        </w:rPr>
        <w:t>。</w:t>
      </w:r>
      <w:r>
        <w:rPr>
          <w:rFonts w:hint="eastAsia" w:ascii="Times New Roman" w:hAnsi="Times New Roman" w:eastAsia="方正仿宋_GBK" w:cs="Times New Roman"/>
          <w:color w:val="000000"/>
          <w:sz w:val="32"/>
          <w:szCs w:val="32"/>
          <w:lang w:eastAsia="zh-CN"/>
        </w:rPr>
        <w:t>各街道要组织移动通讯运营商至少每个月全覆盖发送一条燃气安全公益短信（彩信、彩铃）</w:t>
      </w:r>
      <w:r>
        <w:rPr>
          <w:rFonts w:hint="default" w:ascii="Times New Roman" w:hAnsi="Times New Roman" w:eastAsia="方正仿宋_GBK" w:cs="Times New Roman"/>
          <w:color w:val="000000"/>
          <w:sz w:val="32"/>
          <w:szCs w:val="32"/>
        </w:rPr>
        <w:t>。</w:t>
      </w:r>
    </w:p>
    <w:p>
      <w:pPr>
        <w:spacing w:line="579" w:lineRule="exact"/>
        <w:ind w:firstLine="646" w:firstLineChars="200"/>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rPr>
        <w:t>（六）组织一轮安全培训。</w:t>
      </w:r>
      <w:r>
        <w:rPr>
          <w:rFonts w:hint="default" w:ascii="Times New Roman" w:hAnsi="Times New Roman" w:eastAsia="方正仿宋_GBK" w:cs="Times New Roman"/>
          <w:color w:val="000000"/>
          <w:sz w:val="32"/>
          <w:szCs w:val="32"/>
        </w:rPr>
        <w:t>各燃气经营企业要组织单位用户燃气安全管理人员开展一轮安全培训，宣传培训用户安全主体责任、燃气设施运行维护管理技术、隐患排查整治知识、应急处置等应知应会内容。</w:t>
      </w:r>
    </w:p>
    <w:p>
      <w:pPr>
        <w:spacing w:line="579" w:lineRule="exact"/>
        <w:ind w:firstLine="646"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六、工作措施</w:t>
      </w:r>
    </w:p>
    <w:p>
      <w:pPr>
        <w:spacing w:line="579" w:lineRule="exact"/>
        <w:ind w:firstLine="646" w:firstLineChars="200"/>
        <w:rPr>
          <w:rFonts w:hint="default" w:ascii="Times New Roman" w:hAnsi="Times New Roman" w:eastAsia="方正仿宋_GBK" w:cs="Times New Roman"/>
          <w:color w:val="000000"/>
          <w:sz w:val="32"/>
          <w:szCs w:val="32"/>
        </w:rPr>
      </w:pPr>
      <w:r>
        <w:rPr>
          <w:rFonts w:hint="default" w:ascii="Times New Roman" w:hAnsi="Times New Roman" w:eastAsia="楷体" w:cs="Times New Roman"/>
          <w:color w:val="000000"/>
          <w:sz w:val="32"/>
          <w:szCs w:val="32"/>
        </w:rPr>
        <w:t>（一）畅通宣传渠道。</w:t>
      </w:r>
      <w:bookmarkStart w:id="2" w:name="OLE_LINK21"/>
      <w:bookmarkStart w:id="3" w:name="OLE_LINK20"/>
      <w:r>
        <w:rPr>
          <w:rFonts w:hint="default" w:ascii="Times New Roman" w:hAnsi="Times New Roman" w:eastAsia="方正仿宋_GBK" w:cs="Times New Roman"/>
          <w:color w:val="000000"/>
          <w:sz w:val="32"/>
          <w:szCs w:val="32"/>
        </w:rPr>
        <w:t>两江新区</w:t>
      </w:r>
      <w:bookmarkEnd w:id="2"/>
      <w:bookmarkEnd w:id="3"/>
      <w:r>
        <w:rPr>
          <w:rFonts w:hint="default" w:ascii="Times New Roman" w:hAnsi="Times New Roman" w:eastAsia="方正仿宋_GBK" w:cs="Times New Roman"/>
          <w:color w:val="000000"/>
          <w:sz w:val="32"/>
          <w:szCs w:val="32"/>
        </w:rPr>
        <w:t>各有关</w:t>
      </w:r>
      <w:r>
        <w:rPr>
          <w:rFonts w:hint="eastAsia" w:ascii="Times New Roman" w:hAnsi="Times New Roman" w:eastAsia="方正仿宋_GBK" w:cs="Times New Roman"/>
          <w:color w:val="000000"/>
          <w:sz w:val="32"/>
          <w:szCs w:val="32"/>
          <w:lang w:eastAsia="zh-CN"/>
        </w:rPr>
        <w:t>单位</w:t>
      </w:r>
      <w:r>
        <w:rPr>
          <w:rFonts w:hint="default" w:ascii="Times New Roman" w:hAnsi="Times New Roman" w:eastAsia="方正仿宋_GBK" w:cs="Times New Roman"/>
          <w:color w:val="000000"/>
          <w:sz w:val="32"/>
          <w:szCs w:val="32"/>
        </w:rPr>
        <w:t>部门、各燃气经营</w:t>
      </w:r>
      <w:r>
        <w:rPr>
          <w:rFonts w:hint="eastAsia" w:ascii="Times New Roman" w:hAnsi="Times New Roman" w:eastAsia="方正仿宋_GBK" w:cs="Times New Roman"/>
          <w:color w:val="000000"/>
          <w:sz w:val="32"/>
          <w:szCs w:val="32"/>
          <w:lang w:eastAsia="zh-CN"/>
        </w:rPr>
        <w:t>等</w:t>
      </w:r>
      <w:r>
        <w:rPr>
          <w:rFonts w:hint="default" w:ascii="Times New Roman" w:hAnsi="Times New Roman" w:eastAsia="方正仿宋_GBK" w:cs="Times New Roman"/>
          <w:color w:val="000000"/>
          <w:sz w:val="32"/>
          <w:szCs w:val="32"/>
        </w:rPr>
        <w:t>企业、各燃气使用单位要按照官方渠道与社会渠道结合、线上渠道与线下渠道结合、公益渠道与商业渠道结合的原则</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充分利用社区政务公开栏、物业公告栏、户外广告大屏、公共交通广告媒体、广播电视等媒体，全力拓展微信、微博、抖音、快手、小红书</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来电彩铃等新媒体渠道，形成燃气安全宣传立体攻势。</w:t>
      </w:r>
    </w:p>
    <w:p>
      <w:pPr>
        <w:spacing w:line="579" w:lineRule="exac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r>
        <w:rPr>
          <w:rFonts w:hint="default" w:ascii="Times New Roman" w:hAnsi="Times New Roman" w:eastAsia="楷体" w:cs="Times New Roman"/>
          <w:color w:val="000000"/>
          <w:sz w:val="32"/>
          <w:szCs w:val="32"/>
        </w:rPr>
        <w:t>　（二）完善宣传素材。</w:t>
      </w:r>
      <w:r>
        <w:rPr>
          <w:rFonts w:hint="default" w:ascii="Times New Roman" w:hAnsi="Times New Roman" w:eastAsia="方正仿宋_GBK" w:cs="Times New Roman"/>
          <w:color w:val="000000"/>
          <w:sz w:val="32"/>
          <w:szCs w:val="32"/>
        </w:rPr>
        <w:t>两江新区各有关</w:t>
      </w:r>
      <w:r>
        <w:rPr>
          <w:rFonts w:hint="eastAsia" w:ascii="Times New Roman" w:hAnsi="Times New Roman" w:eastAsia="方正仿宋_GBK" w:cs="Times New Roman"/>
          <w:color w:val="000000"/>
          <w:sz w:val="32"/>
          <w:szCs w:val="32"/>
          <w:lang w:eastAsia="zh-CN"/>
        </w:rPr>
        <w:t>单位</w:t>
      </w:r>
      <w:r>
        <w:rPr>
          <w:rFonts w:hint="default" w:ascii="Times New Roman" w:hAnsi="Times New Roman" w:eastAsia="方正仿宋_GBK" w:cs="Times New Roman"/>
          <w:color w:val="000000"/>
          <w:sz w:val="32"/>
          <w:szCs w:val="32"/>
        </w:rPr>
        <w:t>部门、各燃气经营</w:t>
      </w:r>
      <w:r>
        <w:rPr>
          <w:rFonts w:hint="eastAsia" w:ascii="Times New Roman" w:hAnsi="Times New Roman" w:eastAsia="方正仿宋_GBK" w:cs="Times New Roman"/>
          <w:color w:val="000000"/>
          <w:sz w:val="32"/>
          <w:szCs w:val="32"/>
          <w:lang w:eastAsia="zh-CN"/>
        </w:rPr>
        <w:t>等</w:t>
      </w:r>
      <w:r>
        <w:rPr>
          <w:rFonts w:hint="default" w:ascii="Times New Roman" w:hAnsi="Times New Roman" w:eastAsia="方正仿宋_GBK" w:cs="Times New Roman"/>
          <w:color w:val="000000"/>
          <w:sz w:val="32"/>
          <w:szCs w:val="32"/>
        </w:rPr>
        <w:t>企业、各燃气使用单位除使用市级素材外，应根据本地实际制作宣传素材，建立燃气安全宣传素材库，不断丰富、更新。</w:t>
      </w:r>
    </w:p>
    <w:p>
      <w:pPr>
        <w:spacing w:line="579" w:lineRule="exact"/>
        <w:ind w:firstLine="646" w:firstLineChars="200"/>
        <w:rPr>
          <w:rFonts w:hint="default" w:ascii="Times New Roman" w:hAnsi="Times New Roman" w:eastAsia="方正仿宋_GBK" w:cs="Times New Roman"/>
          <w:color w:val="000000"/>
          <w:sz w:val="32"/>
          <w:szCs w:val="32"/>
        </w:rPr>
      </w:pPr>
      <w:r>
        <w:rPr>
          <w:rFonts w:hint="default" w:ascii="Times New Roman" w:hAnsi="Times New Roman" w:eastAsia="楷体" w:cs="Times New Roman"/>
          <w:color w:val="000000"/>
          <w:sz w:val="32"/>
          <w:szCs w:val="32"/>
        </w:rPr>
        <w:t>（三）开展绩效评估。</w:t>
      </w:r>
      <w:r>
        <w:rPr>
          <w:rFonts w:hint="default" w:ascii="Times New Roman" w:hAnsi="Times New Roman" w:eastAsia="方正仿宋_GBK" w:cs="Times New Roman"/>
          <w:color w:val="000000"/>
          <w:sz w:val="32"/>
          <w:szCs w:val="32"/>
        </w:rPr>
        <w:t>办公室联合产业促进局通过专项督导检查、暗访检查、第三方机构测评等方式，对街道、相关部门落实燃气安全宣传责任、畅通宣传渠道、开展宣传效果进行督导、测评，针对性地调整、完善措施，确保完成年度宣传目标任务。</w:t>
      </w:r>
    </w:p>
    <w:p>
      <w:pPr>
        <w:spacing w:line="579" w:lineRule="exact"/>
        <w:ind w:firstLine="646"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七、工作要求</w:t>
      </w:r>
    </w:p>
    <w:p>
      <w:pPr>
        <w:spacing w:line="579" w:lineRule="exact"/>
        <w:ind w:firstLine="646" w:firstLineChars="200"/>
        <w:rPr>
          <w:rFonts w:hint="default" w:ascii="Times New Roman" w:hAnsi="Times New Roman" w:eastAsia="方正仿宋_GBK" w:cs="Times New Roman"/>
          <w:color w:val="000000"/>
          <w:sz w:val="32"/>
          <w:szCs w:val="32"/>
        </w:rPr>
      </w:pPr>
      <w:r>
        <w:rPr>
          <w:rFonts w:hint="default" w:ascii="Times New Roman" w:hAnsi="Times New Roman" w:eastAsia="楷体" w:cs="Times New Roman"/>
          <w:color w:val="000000"/>
          <w:sz w:val="32"/>
          <w:szCs w:val="32"/>
        </w:rPr>
        <w:t>（一）加强组织领导。</w:t>
      </w:r>
      <w:r>
        <w:rPr>
          <w:rFonts w:hint="default" w:ascii="Times New Roman" w:hAnsi="Times New Roman" w:eastAsia="方正仿宋_GBK" w:cs="Times New Roman"/>
          <w:color w:val="000000"/>
          <w:sz w:val="32"/>
          <w:szCs w:val="32"/>
        </w:rPr>
        <w:t>各级各部门要研究安排燃气安全宣传工作，组织制订宣传工作计划，落实班子成员燃气安全宣传工作职责，定期开展督导检查，研究解决工作中出现的重大问题。各班子成员要分兵把口，做好组织实施、督导检查，确保实效。</w:t>
      </w:r>
    </w:p>
    <w:p>
      <w:pPr>
        <w:spacing w:line="579" w:lineRule="exact"/>
        <w:ind w:firstLine="646" w:firstLineChars="200"/>
        <w:rPr>
          <w:rFonts w:hint="default" w:ascii="Times New Roman" w:hAnsi="Times New Roman" w:eastAsia="方正仿宋_GBK" w:cs="Times New Roman"/>
          <w:color w:val="000000"/>
          <w:sz w:val="32"/>
          <w:szCs w:val="32"/>
        </w:rPr>
      </w:pPr>
      <w:r>
        <w:rPr>
          <w:rFonts w:hint="default" w:ascii="Times New Roman" w:hAnsi="Times New Roman" w:eastAsia="楷体" w:cs="Times New Roman"/>
          <w:color w:val="000000"/>
          <w:sz w:val="32"/>
          <w:szCs w:val="32"/>
        </w:rPr>
        <w:t>（二）落实工作责任。</w:t>
      </w:r>
      <w:r>
        <w:rPr>
          <w:rFonts w:hint="default" w:ascii="Times New Roman" w:hAnsi="Times New Roman" w:eastAsia="方正仿宋_GBK" w:cs="Times New Roman"/>
          <w:color w:val="000000"/>
          <w:sz w:val="32"/>
          <w:szCs w:val="32"/>
        </w:rPr>
        <w:t>各街道要落实燃气安全宣传属地责任，统筹组织好本辖区燃气安全宣传工作，全面打通宣传渠道、丰富宣传素材、落实宣传责任、组建燃气安全志愿者队伍、强化宣传效果评价。各燃气经营企业要落实燃气安全宣传主体责任，在入户检查、管线巡查等日常生产运行过程中开展宣传教育，并安排燃气安全宣传经费，制作宣传素材和物料，策划集中宣传活动，持续开展燃气安全宣传。各用气单位要落实用气安全主体责任，建立用气安全管理制度，将燃气安全宣传教育纳入本单位干部职工安全生产教育内容，开展燃气安全学习活动。</w:t>
      </w:r>
    </w:p>
    <w:p>
      <w:pPr>
        <w:spacing w:line="579" w:lineRule="exact"/>
        <w:ind w:firstLine="646" w:firstLineChars="200"/>
        <w:rPr>
          <w:rFonts w:hint="default" w:ascii="Times New Roman" w:hAnsi="Times New Roman" w:eastAsia="方正仿宋_GBK" w:cs="Times New Roman"/>
          <w:color w:val="000000"/>
          <w:sz w:val="32"/>
          <w:szCs w:val="32"/>
        </w:rPr>
      </w:pPr>
      <w:r>
        <w:rPr>
          <w:rFonts w:hint="default" w:ascii="Times New Roman" w:hAnsi="Times New Roman" w:eastAsia="楷体" w:cs="Times New Roman"/>
          <w:color w:val="000000"/>
          <w:sz w:val="32"/>
          <w:szCs w:val="32"/>
        </w:rPr>
        <w:t>（三）加强督导检查。</w:t>
      </w:r>
      <w:bookmarkStart w:id="4" w:name="OLE_LINK75"/>
      <w:bookmarkStart w:id="5" w:name="OLE_LINK74"/>
      <w:r>
        <w:rPr>
          <w:rFonts w:hint="default" w:ascii="Times New Roman" w:hAnsi="Times New Roman" w:eastAsia="方正仿宋_GBK" w:cs="Times New Roman"/>
          <w:color w:val="000000"/>
          <w:sz w:val="32"/>
          <w:szCs w:val="32"/>
        </w:rPr>
        <w:t>产业促进局要建立检查、通报、约谈等督导检查机制</w:t>
      </w:r>
      <w:bookmarkEnd w:id="4"/>
      <w:bookmarkEnd w:id="5"/>
      <w:r>
        <w:rPr>
          <w:rFonts w:hint="default" w:ascii="Times New Roman" w:hAnsi="Times New Roman" w:eastAsia="方正仿宋_GBK" w:cs="Times New Roman"/>
          <w:color w:val="000000"/>
          <w:sz w:val="32"/>
          <w:szCs w:val="32"/>
        </w:rPr>
        <w:t>，要对各部门各单位燃气用户用气安全宣传工作开展督导检查，定期通报检查情况，对工作不力、效果不佳的，要采取约谈、向管委会报告等措施处理，强化对燃气安全宣传责任主体的督导。</w:t>
      </w:r>
    </w:p>
    <w:p>
      <w:pPr>
        <w:spacing w:line="579" w:lineRule="exact"/>
        <w:ind w:firstLine="646" w:firstLineChars="200"/>
        <w:rPr>
          <w:rFonts w:hint="default" w:ascii="Times New Roman" w:hAnsi="Times New Roman" w:eastAsia="方正仿宋_GBK" w:cs="Times New Roman"/>
          <w:color w:val="000000"/>
          <w:sz w:val="32"/>
          <w:szCs w:val="32"/>
        </w:rPr>
      </w:pPr>
    </w:p>
    <w:p>
      <w:pPr>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w:t>
      </w:r>
      <w:r>
        <w:rPr>
          <w:rFonts w:hint="default" w:ascii="Times New Roman" w:hAnsi="Times New Roman" w:eastAsia="方正仿宋_GBK" w:cs="Times New Roman"/>
          <w:color w:val="000000"/>
          <w:sz w:val="32"/>
          <w:szCs w:val="32"/>
          <w:lang w:val="en-US" w:eastAsia="zh-CN"/>
        </w:rPr>
        <w:t xml:space="preserve">1. </w:t>
      </w:r>
      <w:r>
        <w:rPr>
          <w:rFonts w:hint="default" w:ascii="Times New Roman" w:hAnsi="Times New Roman" w:eastAsia="方正仿宋_GBK" w:cs="Times New Roman"/>
          <w:color w:val="000000"/>
          <w:sz w:val="32"/>
          <w:szCs w:val="32"/>
        </w:rPr>
        <w:t>2022年燃气用户用气安全宣传工作分工</w:t>
      </w:r>
    </w:p>
    <w:p>
      <w:pPr>
        <w:spacing w:line="579" w:lineRule="exact"/>
        <w:ind w:firstLine="1615" w:firstLineChars="500"/>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2.重庆市燃气安全宣传素材</w:t>
      </w:r>
    </w:p>
    <w:p>
      <w:pPr>
        <w:pStyle w:val="3"/>
        <w:rPr>
          <w:rFonts w:hint="default" w:ascii="Times New Roman" w:hAnsi="Times New Roman" w:cs="Times New Roman"/>
        </w:rPr>
      </w:pPr>
    </w:p>
    <w:p>
      <w:pPr>
        <w:rPr>
          <w:rFonts w:hint="default"/>
        </w:rPr>
      </w:pPr>
    </w:p>
    <w:p>
      <w:pPr>
        <w:spacing w:line="579" w:lineRule="exact"/>
        <w:ind w:left="426" w:leftChars="20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w:t>
      </w:r>
    </w:p>
    <w:p>
      <w:pPr>
        <w:spacing w:line="579" w:lineRule="exact"/>
        <w:ind w:left="426" w:leftChars="20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重庆两江新区管理委员会办公室</w:t>
      </w:r>
    </w:p>
    <w:p>
      <w:pPr>
        <w:pStyle w:val="3"/>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sz w:val="32"/>
          <w:szCs w:val="32"/>
        </w:rPr>
        <w:t>　　　　　　　　　　　</w:t>
      </w:r>
      <w:r>
        <w:rPr>
          <w:rFonts w:hint="default" w:ascii="Times New Roman" w:hAnsi="Times New Roman" w:eastAsia="方正仿宋_GBK" w:cs="Times New Roman"/>
          <w:color w:val="000000"/>
          <w:kern w:val="2"/>
          <w:sz w:val="32"/>
          <w:szCs w:val="32"/>
        </w:rPr>
        <w:t>　　　2022年7月</w:t>
      </w:r>
      <w:r>
        <w:rPr>
          <w:rFonts w:hint="default" w:ascii="Times New Roman" w:hAnsi="Times New Roman" w:eastAsia="方正仿宋_GBK" w:cs="Times New Roman"/>
          <w:color w:val="000000"/>
          <w:kern w:val="2"/>
          <w:sz w:val="32"/>
          <w:szCs w:val="32"/>
          <w:lang w:val="en" w:eastAsia="zh-CN"/>
        </w:rPr>
        <w:t>21</w:t>
      </w:r>
      <w:r>
        <w:rPr>
          <w:rFonts w:hint="default" w:ascii="Times New Roman" w:hAnsi="Times New Roman" w:eastAsia="方正仿宋_GBK" w:cs="Times New Roman"/>
          <w:color w:val="000000"/>
          <w:kern w:val="2"/>
          <w:sz w:val="32"/>
          <w:szCs w:val="32"/>
        </w:rPr>
        <w:t>日</w:t>
      </w:r>
    </w:p>
    <w:p>
      <w:pPr>
        <w:ind w:firstLine="323" w:firstLineChars="100"/>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（此件公开发布）</w:t>
      </w:r>
    </w:p>
    <w:p>
      <w:pPr>
        <w:rPr>
          <w:rFonts w:hint="default" w:ascii="Times New Roman" w:hAnsi="Times New Roman" w:eastAsia="方正仿宋_GBK" w:cs="Times New Roman"/>
          <w:color w:val="000000"/>
          <w:sz w:val="32"/>
          <w:szCs w:val="32"/>
        </w:rPr>
      </w:pPr>
      <w:bookmarkStart w:id="6" w:name="_GoBack"/>
      <w:bookmarkEnd w:id="6"/>
    </w:p>
    <w:p>
      <w:pPr>
        <w:rPr>
          <w:rFonts w:hint="default" w:ascii="Times New Roman" w:hAnsi="Times New Roman" w:eastAsia="方正仿宋_GBK" w:cs="Times New Roman"/>
          <w:color w:val="000000"/>
          <w:sz w:val="32"/>
          <w:szCs w:val="32"/>
        </w:rPr>
      </w:pPr>
    </w:p>
    <w:p>
      <w:pPr>
        <w:pStyle w:val="3"/>
        <w:rPr>
          <w:rFonts w:hint="default" w:ascii="Times New Roman" w:hAnsi="Times New Roman" w:eastAsia="方正仿宋_GBK" w:cs="Times New Roman"/>
          <w:color w:val="000000"/>
          <w:kern w:val="2"/>
          <w:sz w:val="32"/>
          <w:szCs w:val="32"/>
        </w:rPr>
      </w:pPr>
    </w:p>
    <w:p>
      <w:pPr>
        <w:rPr>
          <w:rFonts w:hint="default" w:ascii="Times New Roman" w:hAnsi="Times New Roman" w:eastAsia="方正仿宋_GBK" w:cs="Times New Roman"/>
          <w:color w:val="000000"/>
          <w:kern w:val="2"/>
          <w:sz w:val="32"/>
          <w:szCs w:val="32"/>
        </w:rPr>
      </w:pPr>
    </w:p>
    <w:p>
      <w:pPr>
        <w:rPr>
          <w:rFonts w:hint="default" w:ascii="Times New Roman" w:hAnsi="Times New Roman" w:eastAsia="方正仿宋_GBK" w:cs="Times New Roman"/>
          <w:color w:val="000000"/>
          <w:kern w:val="2"/>
          <w:sz w:val="32"/>
          <w:szCs w:val="32"/>
        </w:rPr>
      </w:pPr>
    </w:p>
    <w:p>
      <w:pPr>
        <w:spacing w:line="579" w:lineRule="exact"/>
        <w:rPr>
          <w:rFonts w:hint="default" w:ascii="Times New Roman" w:hAnsi="Times New Roman" w:eastAsia="方正黑体_GBK" w:cs="Times New Roman"/>
          <w:color w:val="000000"/>
          <w:sz w:val="32"/>
          <w:szCs w:val="32"/>
        </w:rPr>
      </w:pPr>
    </w:p>
    <w:p>
      <w:pPr>
        <w:spacing w:line="579" w:lineRule="exact"/>
        <w:rPr>
          <w:rFonts w:hint="default" w:ascii="Times New Roman" w:hAnsi="Times New Roman" w:eastAsia="方正黑体_GBK" w:cs="Times New Roman"/>
          <w:color w:val="000000"/>
          <w:sz w:val="32"/>
          <w:szCs w:val="32"/>
        </w:rPr>
      </w:pPr>
    </w:p>
    <w:p>
      <w:pPr>
        <w:spacing w:line="579" w:lineRule="exact"/>
        <w:rPr>
          <w:rFonts w:hint="default" w:ascii="Times New Roman" w:hAnsi="Times New Roman" w:eastAsia="方正黑体_GBK" w:cs="Times New Roman"/>
          <w:color w:val="000000"/>
          <w:sz w:val="32"/>
          <w:szCs w:val="32"/>
        </w:rPr>
      </w:pPr>
    </w:p>
    <w:p>
      <w:pPr>
        <w:spacing w:line="579" w:lineRule="exact"/>
        <w:rPr>
          <w:rFonts w:hint="default" w:ascii="Times New Roman" w:hAnsi="Times New Roman" w:eastAsia="方正黑体_GBK" w:cs="Times New Roman"/>
          <w:color w:val="000000"/>
          <w:sz w:val="32"/>
          <w:szCs w:val="32"/>
        </w:rPr>
      </w:pPr>
    </w:p>
    <w:p>
      <w:pPr>
        <w:spacing w:line="579" w:lineRule="exact"/>
        <w:rPr>
          <w:rFonts w:hint="default" w:ascii="Times New Roman" w:hAnsi="Times New Roman" w:eastAsia="方正黑体_GBK" w:cs="Times New Roman"/>
          <w:color w:val="000000"/>
          <w:sz w:val="32"/>
          <w:szCs w:val="32"/>
        </w:rPr>
      </w:pPr>
    </w:p>
    <w:p>
      <w:pPr>
        <w:spacing w:line="579" w:lineRule="exact"/>
        <w:rPr>
          <w:rFonts w:hint="default" w:ascii="Times New Roman" w:hAnsi="Times New Roman" w:eastAsia="方正黑体_GBK" w:cs="Times New Roman"/>
          <w:color w:val="000000"/>
          <w:sz w:val="32"/>
          <w:szCs w:val="32"/>
        </w:rPr>
      </w:pPr>
    </w:p>
    <w:p>
      <w:pPr>
        <w:spacing w:line="579" w:lineRule="exact"/>
        <w:rPr>
          <w:rFonts w:hint="default" w:ascii="Times New Roman" w:hAnsi="Times New Roman" w:eastAsia="方正黑体_GBK" w:cs="Times New Roman"/>
          <w:color w:val="000000"/>
          <w:sz w:val="32"/>
          <w:szCs w:val="32"/>
        </w:rPr>
      </w:pPr>
    </w:p>
    <w:p>
      <w:pPr>
        <w:spacing w:line="579" w:lineRule="exact"/>
        <w:rPr>
          <w:rFonts w:hint="default" w:ascii="Times New Roman" w:hAnsi="Times New Roman" w:eastAsia="方正黑体_GBK" w:cs="Times New Roman"/>
          <w:color w:val="000000"/>
          <w:sz w:val="32"/>
          <w:szCs w:val="32"/>
        </w:rPr>
      </w:pPr>
    </w:p>
    <w:p>
      <w:pPr>
        <w:spacing w:line="579" w:lineRule="exact"/>
        <w:rPr>
          <w:rFonts w:hint="default" w:ascii="Times New Roman" w:hAnsi="Times New Roman" w:eastAsia="方正黑体_GBK" w:cs="Times New Roman"/>
          <w:color w:val="000000"/>
          <w:sz w:val="32"/>
          <w:szCs w:val="32"/>
        </w:rPr>
      </w:pPr>
    </w:p>
    <w:p>
      <w:pPr>
        <w:spacing w:line="579" w:lineRule="exact"/>
        <w:rPr>
          <w:rFonts w:hint="default" w:ascii="Times New Roman" w:hAnsi="Times New Roman" w:eastAsia="方正黑体_GBK" w:cs="Times New Roman"/>
          <w:color w:val="000000"/>
          <w:sz w:val="32"/>
          <w:szCs w:val="32"/>
        </w:rPr>
      </w:pPr>
    </w:p>
    <w:p>
      <w:pPr>
        <w:spacing w:line="579" w:lineRule="exact"/>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附件</w:t>
      </w:r>
      <w:r>
        <w:rPr>
          <w:rFonts w:hint="default" w:ascii="Times New Roman" w:hAnsi="Times New Roman" w:eastAsia="方正黑体_GBK" w:cs="Times New Roman"/>
          <w:color w:val="000000"/>
          <w:sz w:val="32"/>
          <w:szCs w:val="32"/>
          <w:lang w:val="en-US" w:eastAsia="zh-CN"/>
        </w:rPr>
        <w:t>1</w:t>
      </w:r>
      <w:r>
        <w:rPr>
          <w:rFonts w:hint="default" w:ascii="Times New Roman" w:hAnsi="Times New Roman" w:eastAsia="方正黑体_GBK" w:cs="Times New Roman"/>
          <w:color w:val="000000"/>
          <w:sz w:val="32"/>
          <w:szCs w:val="32"/>
        </w:rPr>
        <w:t>　　　　　　　　　　　　</w:t>
      </w:r>
    </w:p>
    <w:p>
      <w:pPr>
        <w:tabs>
          <w:tab w:val="left" w:pos="1985"/>
        </w:tabs>
        <w:spacing w:line="579" w:lineRule="exact"/>
        <w:jc w:val="center"/>
        <w:rPr>
          <w:rFonts w:hint="default" w:ascii="Times New Roman" w:hAnsi="Times New Roman" w:eastAsia="黑体" w:cs="Times New Roman"/>
          <w:color w:val="000000"/>
          <w:sz w:val="44"/>
          <w:szCs w:val="44"/>
        </w:rPr>
      </w:pPr>
    </w:p>
    <w:p>
      <w:pPr>
        <w:tabs>
          <w:tab w:val="left" w:pos="1985"/>
        </w:tabs>
        <w:spacing w:line="579"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2022 年燃气用户用气安全宣传工作分工</w:t>
      </w:r>
    </w:p>
    <w:p>
      <w:pPr>
        <w:tabs>
          <w:tab w:val="left" w:pos="1985"/>
        </w:tabs>
        <w:spacing w:line="579" w:lineRule="exact"/>
        <w:jc w:val="center"/>
        <w:rPr>
          <w:rFonts w:hint="default" w:ascii="Times New Roman" w:hAnsi="Times New Roman" w:eastAsia="方正仿宋_GBK" w:cs="Times New Roman"/>
          <w:color w:val="000000"/>
          <w:sz w:val="36"/>
          <w:szCs w:val="36"/>
        </w:rPr>
      </w:pPr>
    </w:p>
    <w:p>
      <w:pPr>
        <w:spacing w:line="579" w:lineRule="exact"/>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教育局</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负责本单位燃气安全宣传，协调开放学生安全教育渠道，指导、督促管理系统内、行业内、领域内单位的燃气安全宣传工作。</w:t>
      </w:r>
    </w:p>
    <w:p>
      <w:pPr>
        <w:spacing w:line="579" w:lineRule="exact"/>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产业促进局</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负责统筹全区燃气安全宣传活动，编制宣传素材，协调区级宣传渠道，组织区级宣传活动，对全区燃气宣传活动开展督导检查，曝光本系统查处燃气燃烧器具、燃气安全装置产品和市场违法违规典型案例，指导、督促管理系统内、行业内、领域内单位的燃气安全宣传工作；负责本单位燃气安全宣传，协调通信运营商开放公益宣传渠道，指导、督促管理系统内、行业内、领域内单位的燃气安全宣传工作。</w:t>
      </w:r>
    </w:p>
    <w:p>
      <w:pPr>
        <w:spacing w:line="579" w:lineRule="exact"/>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建设管理局</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负责本单位燃气安全宣传，督促物业单位利用公告栏、电梯广告等渠道，配合做好燃气安全宣传工作，曝光燃气安全装置安装企业违法违规典型案例，指导、督促管理系统内、行业内、领域内单位的燃气安全宣传工作。</w:t>
      </w:r>
    </w:p>
    <w:p>
      <w:pPr>
        <w:spacing w:line="579" w:lineRule="exact"/>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城市管理局</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负责本单位燃气安全宣传，协调开放公交、长途客运、轨道等媒体渠道，指导</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督促管理系统内、行业内、领域内单位的燃气安全宣传工作。</w:t>
      </w:r>
    </w:p>
    <w:p>
      <w:pPr>
        <w:spacing w:line="579" w:lineRule="exact"/>
        <w:ind w:firstLine="64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现代服务业局</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负责本单位燃气安全宣传，协调开放大型商场卖场户外大屏，限上非星级酒店电视开机画面、电梯广告等渠道，指导督促限上商贸企业的燃气安全宣传工作。</w:t>
      </w:r>
    </w:p>
    <w:p>
      <w:pPr>
        <w:spacing w:line="579" w:lineRule="exact"/>
        <w:ind w:firstLine="646" w:firstLineChars="20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市场监管局</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负责本单位燃气安全宣传，协调开放新闻媒体、广电网络渠道，指导、督促管理系统内、行业内、领域内单位的燃气安全宣传工作；协调开放户外大屏广告渠道，曝光本系统燃气燃烧器具、燃气安全装置产品和市场违法违规典型案例，指导、督促管理系统内、行业内、领域内单位的燃气安全宣传工作。</w:t>
      </w:r>
    </w:p>
    <w:p>
      <w:pPr>
        <w:spacing w:line="579" w:lineRule="exact"/>
        <w:ind w:firstLine="646" w:firstLineChars="20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社会发展局</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负责本单位燃气安全宣传，协调开放医疗机构宣传、公告渠道，指导、督促管理系统内、行业内、领域内单位的燃气安全宣传工作。</w:t>
      </w:r>
    </w:p>
    <w:p>
      <w:pPr>
        <w:spacing w:line="579" w:lineRule="exact"/>
        <w:ind w:firstLine="646" w:firstLineChars="20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应急</w:t>
      </w:r>
      <w:r>
        <w:rPr>
          <w:rFonts w:hint="eastAsia" w:ascii="Times New Roman" w:hAnsi="Times New Roman" w:eastAsia="方正仿宋_GBK" w:cs="Times New Roman"/>
          <w:color w:val="000000"/>
          <w:sz w:val="32"/>
          <w:szCs w:val="32"/>
          <w:lang w:eastAsia="zh-CN"/>
        </w:rPr>
        <w:t>管理</w:t>
      </w:r>
      <w:r>
        <w:rPr>
          <w:rFonts w:hint="default" w:ascii="Times New Roman" w:hAnsi="Times New Roman" w:eastAsia="方正仿宋_GBK" w:cs="Times New Roman"/>
          <w:color w:val="000000"/>
          <w:sz w:val="32"/>
          <w:szCs w:val="32"/>
        </w:rPr>
        <w:t>局</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负责本单位燃气安全宣传，协调开放应急、消防安全宣传渠道，曝光本系统查处燃气燃烧器具、燃气安全装置产品和市场违法违规典型案例，指导、督促管理系统内、行业内、领域内单位的燃气安全宣传工作。</w:t>
      </w:r>
    </w:p>
    <w:p>
      <w:pPr>
        <w:spacing w:line="579" w:lineRule="exact"/>
        <w:ind w:firstLine="646" w:firstLineChars="200"/>
        <w:jc w:val="left"/>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消防救援支队</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负责本单位燃气安全宣传，协调开放消防安全宣传渠道，指导、督促管理系统内、行业内、领域内单位的燃气安全宣传工作。</w:t>
      </w:r>
    </w:p>
    <w:p>
      <w:pPr>
        <w:spacing w:line="579" w:lineRule="exact"/>
        <w:rPr>
          <w:rFonts w:hint="default" w:ascii="Times New Roman" w:hAnsi="Times New Roman" w:eastAsia="方正黑体_GBK" w:cs="Times New Roman"/>
          <w:color w:val="000000"/>
          <w:sz w:val="32"/>
          <w:szCs w:val="32"/>
          <w:lang w:val="en-US" w:eastAsia="zh-CN"/>
        </w:rPr>
      </w:pPr>
    </w:p>
    <w:p>
      <w:pPr>
        <w:spacing w:line="579" w:lineRule="exact"/>
        <w:rPr>
          <w:rFonts w:hint="default" w:ascii="Times New Roman" w:hAnsi="Times New Roman" w:eastAsia="方正黑体_GBK" w:cs="Times New Roman"/>
          <w:color w:val="000000"/>
          <w:sz w:val="32"/>
          <w:szCs w:val="32"/>
          <w:lang w:val="en-US" w:eastAsia="zh-CN"/>
        </w:rPr>
      </w:pPr>
    </w:p>
    <w:p>
      <w:pPr>
        <w:spacing w:line="579" w:lineRule="exact"/>
        <w:rPr>
          <w:rFonts w:hint="default" w:ascii="Times New Roman" w:hAnsi="Times New Roman" w:eastAsia="方正黑体_GBK" w:cs="Times New Roman"/>
          <w:color w:val="000000"/>
          <w:sz w:val="32"/>
          <w:szCs w:val="32"/>
          <w:lang w:val="en-US" w:eastAsia="zh-CN"/>
        </w:rPr>
      </w:pPr>
    </w:p>
    <w:p>
      <w:pPr>
        <w:spacing w:line="579" w:lineRule="exact"/>
        <w:rPr>
          <w:rFonts w:hint="default" w:ascii="Times New Roman" w:hAnsi="Times New Roman" w:eastAsia="方正黑体_GBK" w:cs="Times New Roman"/>
          <w:color w:val="000000"/>
          <w:sz w:val="32"/>
          <w:szCs w:val="32"/>
          <w:lang w:val="en-US" w:eastAsia="zh-CN"/>
        </w:rPr>
      </w:pPr>
    </w:p>
    <w:p>
      <w:pPr>
        <w:spacing w:line="579" w:lineRule="exact"/>
        <w:rPr>
          <w:rFonts w:hint="default" w:ascii="Times New Roman" w:hAnsi="Times New Roman" w:eastAsia="方正黑体_GBK" w:cs="Times New Roman"/>
          <w:color w:val="000000"/>
          <w:sz w:val="32"/>
          <w:szCs w:val="32"/>
          <w:lang w:val="en-US" w:eastAsia="zh-CN"/>
        </w:rPr>
      </w:pPr>
    </w:p>
    <w:p>
      <w:pPr>
        <w:spacing w:line="579" w:lineRule="exact"/>
        <w:rPr>
          <w:rFonts w:hint="default" w:ascii="Times New Roman" w:hAnsi="Times New Roman" w:eastAsia="方正黑体_GBK" w:cs="Times New Roman"/>
          <w:color w:val="000000"/>
          <w:sz w:val="32"/>
          <w:szCs w:val="32"/>
          <w:lang w:val="en-US" w:eastAsia="zh-CN"/>
        </w:rPr>
      </w:pPr>
    </w:p>
    <w:p>
      <w:pPr>
        <w:spacing w:line="579" w:lineRule="exact"/>
        <w:rPr>
          <w:rFonts w:hint="default" w:ascii="Times New Roman" w:hAnsi="Times New Roman" w:eastAsia="方正黑体_GBK" w:cs="Times New Roman"/>
          <w:color w:val="000000"/>
          <w:sz w:val="32"/>
          <w:szCs w:val="32"/>
          <w:lang w:val="en-US" w:eastAsia="zh-CN"/>
        </w:rPr>
      </w:pPr>
    </w:p>
    <w:p>
      <w:pPr>
        <w:spacing w:line="579" w:lineRule="exact"/>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lang w:val="en-US" w:eastAsia="zh-CN"/>
        </w:rPr>
        <w:t xml:space="preserve">附件2 </w:t>
      </w:r>
    </w:p>
    <w:p>
      <w:pPr>
        <w:rPr>
          <w:rFonts w:hint="default" w:ascii="Times New Roman" w:hAnsi="Times New Roman" w:eastAsia="方正黑体_GBK" w:cs="Times New Roman"/>
          <w:color w:val="000000"/>
          <w:sz w:val="32"/>
          <w:szCs w:val="32"/>
          <w:lang w:val="en-US" w:eastAsia="zh-CN"/>
        </w:rPr>
      </w:pPr>
    </w:p>
    <w:p>
      <w:pPr>
        <w:rPr>
          <w:rFonts w:hint="default"/>
          <w:lang w:val="en-US" w:eastAsia="zh-CN"/>
        </w:rPr>
      </w:pPr>
    </w:p>
    <w:p>
      <w:pPr>
        <w:tabs>
          <w:tab w:val="left" w:pos="1985"/>
        </w:tabs>
        <w:spacing w:line="579" w:lineRule="exact"/>
        <w:jc w:val="center"/>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 xml:space="preserve"> 重庆市燃气安全宣传素材</w:t>
      </w:r>
    </w:p>
    <w:p>
      <w:pPr>
        <w:numPr>
          <w:ilvl w:val="0"/>
          <w:numId w:val="0"/>
        </w:numPr>
        <w:tabs>
          <w:tab w:val="left" w:pos="1985"/>
        </w:tabs>
        <w:spacing w:line="579" w:lineRule="exact"/>
        <w:jc w:val="both"/>
        <w:rPr>
          <w:rFonts w:hint="default" w:ascii="Times New Roman" w:hAnsi="Times New Roman" w:eastAsia="方正仿宋_GBK" w:cs="Times New Roman"/>
          <w:color w:val="000000"/>
          <w:sz w:val="32"/>
          <w:szCs w:val="32"/>
          <w:lang w:val="en-US" w:eastAsia="zh-CN"/>
        </w:rPr>
      </w:pPr>
    </w:p>
    <w:p>
      <w:pPr>
        <w:numPr>
          <w:ilvl w:val="0"/>
          <w:numId w:val="0"/>
        </w:numPr>
        <w:tabs>
          <w:tab w:val="left" w:pos="1985"/>
        </w:tabs>
        <w:spacing w:line="579" w:lineRule="exact"/>
        <w:jc w:val="both"/>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一、链接地址</w:t>
      </w:r>
    </w:p>
    <w:p>
      <w:pPr>
        <w:jc w:val="left"/>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一</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https://pan.baidu.com/s/1FOLVDI7qkgoI4mvQ8kTvzQ</w:t>
      </w:r>
    </w:p>
    <w:p>
      <w:pPr>
        <w:numPr>
          <w:ilvl w:val="0"/>
          <w:numId w:val="0"/>
        </w:numPr>
        <w:tabs>
          <w:tab w:val="left" w:pos="1985"/>
        </w:tabs>
        <w:spacing w:line="579" w:lineRule="exact"/>
        <w:jc w:val="both"/>
        <w:rPr>
          <w:rFonts w:hint="default" w:ascii="Times New Roman" w:hAnsi="Times New Roman" w:cs="Times New Roman"/>
          <w:lang w:val="en-US" w:eastAsia="zh-CN"/>
        </w:rPr>
      </w:pPr>
      <w:r>
        <w:rPr>
          <w:rFonts w:hint="default" w:ascii="Times New Roman" w:hAnsi="Times New Roman" w:eastAsia="方正仿宋_GBK" w:cs="Times New Roman"/>
          <w:color w:val="000000"/>
          <w:sz w:val="32"/>
          <w:szCs w:val="32"/>
          <w:lang w:val="en-US" w:eastAsia="zh-CN"/>
        </w:rPr>
        <w:t>提取码：0000。</w:t>
      </w:r>
    </w:p>
    <w:p>
      <w:pPr>
        <w:numPr>
          <w:ilvl w:val="0"/>
          <w:numId w:val="0"/>
        </w:numPr>
        <w:tabs>
          <w:tab w:val="left" w:pos="1985"/>
        </w:tabs>
        <w:spacing w:line="579" w:lineRule="exact"/>
        <w:jc w:val="left"/>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二</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fldChar w:fldCharType="begin"/>
      </w:r>
      <w:r>
        <w:rPr>
          <w:rFonts w:hint="default" w:ascii="Times New Roman" w:hAnsi="Times New Roman" w:eastAsia="方正仿宋_GBK" w:cs="Times New Roman"/>
          <w:color w:val="000000"/>
          <w:sz w:val="32"/>
          <w:szCs w:val="32"/>
          <w:lang w:val="en-US" w:eastAsia="zh-CN"/>
        </w:rPr>
        <w:instrText xml:space="preserve"> HYPERLINK "https://pan.BAIDU.COM/S/1FOLVD17qkgo14mvQ8kTvzQ" </w:instrText>
      </w:r>
      <w:r>
        <w:rPr>
          <w:rFonts w:hint="default" w:ascii="Times New Roman" w:hAnsi="Times New Roman" w:eastAsia="方正仿宋_GBK" w:cs="Times New Roman"/>
          <w:color w:val="000000"/>
          <w:sz w:val="32"/>
          <w:szCs w:val="32"/>
          <w:lang w:val="en-US" w:eastAsia="zh-CN"/>
        </w:rPr>
        <w:fldChar w:fldCharType="separate"/>
      </w:r>
      <w:r>
        <w:rPr>
          <w:rFonts w:hint="default" w:ascii="Times New Roman" w:hAnsi="Times New Roman" w:eastAsia="方正仿宋_GBK" w:cs="Times New Roman"/>
          <w:color w:val="000000"/>
          <w:sz w:val="32"/>
          <w:szCs w:val="32"/>
          <w:lang w:val="en-US" w:eastAsia="zh-CN"/>
        </w:rPr>
        <w:t>https://pan.baidu.com/s/1y</w:t>
      </w:r>
      <w:r>
        <w:rPr>
          <w:rFonts w:hint="default" w:ascii="Times New Roman" w:hAnsi="Times New Roman" w:eastAsia="方正仿宋_GBK" w:cs="Times New Roman"/>
          <w:color w:val="000000"/>
          <w:sz w:val="32"/>
          <w:szCs w:val="32"/>
          <w:lang w:val="en-US" w:eastAsia="zh-CN"/>
        </w:rPr>
        <w:fldChar w:fldCharType="end"/>
      </w:r>
      <w:r>
        <w:rPr>
          <w:rFonts w:hint="default" w:ascii="Times New Roman" w:hAnsi="Times New Roman" w:eastAsia="方正仿宋_GBK" w:cs="Times New Roman"/>
          <w:color w:val="000000"/>
          <w:sz w:val="32"/>
          <w:szCs w:val="32"/>
          <w:lang w:val="en-US" w:eastAsia="zh-CN"/>
        </w:rPr>
        <w:t>lBvZ0BEf9gQbhzpUaYbyQ</w:t>
      </w:r>
    </w:p>
    <w:p>
      <w:pPr>
        <w:numPr>
          <w:ilvl w:val="0"/>
          <w:numId w:val="0"/>
        </w:numPr>
        <w:tabs>
          <w:tab w:val="left" w:pos="1985"/>
        </w:tabs>
        <w:spacing w:line="579" w:lineRule="exact"/>
        <w:jc w:val="both"/>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提取码：0704。</w:t>
      </w:r>
    </w:p>
    <w:p>
      <w:pPr>
        <w:numPr>
          <w:ilvl w:val="0"/>
          <w:numId w:val="0"/>
        </w:numPr>
        <w:tabs>
          <w:tab w:val="left" w:pos="1985"/>
        </w:tabs>
        <w:spacing w:line="579" w:lineRule="exact"/>
        <w:jc w:val="both"/>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二、建议完整复制上述链接（手动录入容易出错），用IE浏览器或Google浏览器打开，仍无法打开时，将该链接复制至手机微信、QQ即可打开提取文件。</w:t>
      </w:r>
    </w:p>
    <w:p>
      <w:pPr>
        <w:rPr>
          <w:rFonts w:hint="default" w:ascii="Times New Roman" w:hAnsi="Times New Roman" w:cs="Times New Roman"/>
        </w:rPr>
      </w:pPr>
    </w:p>
    <w:p>
      <w:pPr>
        <w:spacing w:line="200" w:lineRule="exact"/>
        <w:rPr>
          <w:rFonts w:hint="default" w:ascii="Times New Roman" w:hAnsi="Times New Roman" w:eastAsia="方正小标宋_GBK" w:cs="Times New Roman"/>
          <w:sz w:val="32"/>
          <w:szCs w:val="32"/>
        </w:rPr>
      </w:pPr>
    </w:p>
    <w:sectPr>
      <w:footerReference r:id="rId3" w:type="first"/>
      <w:pgSz w:w="11906" w:h="16838"/>
      <w:pgMar w:top="1440" w:right="1797" w:bottom="1440" w:left="1797" w:header="851" w:footer="992" w:gutter="0"/>
      <w:cols w:space="0" w:num="1"/>
      <w:titlePg/>
      <w:rtlGutter w:val="0"/>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documentProtection w:enforcement="0"/>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MjMyZTg4ZDJlZDAyY2Q2ZTU3MTJhNTIzZjFiZWQifQ=="/>
  </w:docVars>
  <w:rsids>
    <w:rsidRoot w:val="00712CEA"/>
    <w:rsid w:val="00005283"/>
    <w:rsid w:val="00006970"/>
    <w:rsid w:val="00010B96"/>
    <w:rsid w:val="00010F26"/>
    <w:rsid w:val="000148F1"/>
    <w:rsid w:val="00024B1B"/>
    <w:rsid w:val="00064626"/>
    <w:rsid w:val="0007605B"/>
    <w:rsid w:val="000908F0"/>
    <w:rsid w:val="00096B5E"/>
    <w:rsid w:val="000A058B"/>
    <w:rsid w:val="000A13A4"/>
    <w:rsid w:val="000B08AA"/>
    <w:rsid w:val="000B24EE"/>
    <w:rsid w:val="000B42C3"/>
    <w:rsid w:val="000B7897"/>
    <w:rsid w:val="000C0891"/>
    <w:rsid w:val="000D1A5A"/>
    <w:rsid w:val="000D1EDC"/>
    <w:rsid w:val="000F0ECE"/>
    <w:rsid w:val="000F20A0"/>
    <w:rsid w:val="00101F44"/>
    <w:rsid w:val="00124077"/>
    <w:rsid w:val="001272A5"/>
    <w:rsid w:val="001323B7"/>
    <w:rsid w:val="001378DA"/>
    <w:rsid w:val="0014251F"/>
    <w:rsid w:val="001665BF"/>
    <w:rsid w:val="00197B01"/>
    <w:rsid w:val="001A3DE0"/>
    <w:rsid w:val="001A61BB"/>
    <w:rsid w:val="001B5FD5"/>
    <w:rsid w:val="001D056E"/>
    <w:rsid w:val="001D5E72"/>
    <w:rsid w:val="001D7C28"/>
    <w:rsid w:val="001E0ECC"/>
    <w:rsid w:val="001F1449"/>
    <w:rsid w:val="001F290C"/>
    <w:rsid w:val="00201BAF"/>
    <w:rsid w:val="00205FD9"/>
    <w:rsid w:val="0020663F"/>
    <w:rsid w:val="002256C3"/>
    <w:rsid w:val="00235354"/>
    <w:rsid w:val="00240761"/>
    <w:rsid w:val="00244D2D"/>
    <w:rsid w:val="002518C5"/>
    <w:rsid w:val="0026187D"/>
    <w:rsid w:val="00261FDC"/>
    <w:rsid w:val="0026311F"/>
    <w:rsid w:val="00265D49"/>
    <w:rsid w:val="00280667"/>
    <w:rsid w:val="00282D7D"/>
    <w:rsid w:val="00285ECC"/>
    <w:rsid w:val="002C5BD3"/>
    <w:rsid w:val="002D533A"/>
    <w:rsid w:val="002E4243"/>
    <w:rsid w:val="002F7FAD"/>
    <w:rsid w:val="00306C46"/>
    <w:rsid w:val="00333B62"/>
    <w:rsid w:val="00341A59"/>
    <w:rsid w:val="0034573E"/>
    <w:rsid w:val="00350B61"/>
    <w:rsid w:val="00362E2F"/>
    <w:rsid w:val="00363F33"/>
    <w:rsid w:val="00377293"/>
    <w:rsid w:val="0038520A"/>
    <w:rsid w:val="00396F0C"/>
    <w:rsid w:val="003B5E33"/>
    <w:rsid w:val="003C4BF2"/>
    <w:rsid w:val="003C50F3"/>
    <w:rsid w:val="003D3852"/>
    <w:rsid w:val="003D59A9"/>
    <w:rsid w:val="003D7451"/>
    <w:rsid w:val="003E09DB"/>
    <w:rsid w:val="003E2D09"/>
    <w:rsid w:val="003F2625"/>
    <w:rsid w:val="003F2FBF"/>
    <w:rsid w:val="00400ACA"/>
    <w:rsid w:val="00403A66"/>
    <w:rsid w:val="00407454"/>
    <w:rsid w:val="00423AE4"/>
    <w:rsid w:val="00440291"/>
    <w:rsid w:val="00455B54"/>
    <w:rsid w:val="004717AD"/>
    <w:rsid w:val="0047426C"/>
    <w:rsid w:val="004844AD"/>
    <w:rsid w:val="004A5285"/>
    <w:rsid w:val="004C1706"/>
    <w:rsid w:val="004C45B5"/>
    <w:rsid w:val="004C64B5"/>
    <w:rsid w:val="00505C1A"/>
    <w:rsid w:val="005154CB"/>
    <w:rsid w:val="005214D0"/>
    <w:rsid w:val="005272BA"/>
    <w:rsid w:val="00533027"/>
    <w:rsid w:val="005551AA"/>
    <w:rsid w:val="00597CEC"/>
    <w:rsid w:val="005A0B4A"/>
    <w:rsid w:val="005A35FA"/>
    <w:rsid w:val="005C4B9E"/>
    <w:rsid w:val="005E46B9"/>
    <w:rsid w:val="005F7E1F"/>
    <w:rsid w:val="00601BA2"/>
    <w:rsid w:val="006713A1"/>
    <w:rsid w:val="00693419"/>
    <w:rsid w:val="00696179"/>
    <w:rsid w:val="006A2602"/>
    <w:rsid w:val="006B78CD"/>
    <w:rsid w:val="006C24A3"/>
    <w:rsid w:val="006D0747"/>
    <w:rsid w:val="006E26AC"/>
    <w:rsid w:val="006F1AB2"/>
    <w:rsid w:val="00712482"/>
    <w:rsid w:val="00712CEA"/>
    <w:rsid w:val="0072143E"/>
    <w:rsid w:val="0072733C"/>
    <w:rsid w:val="00741CF6"/>
    <w:rsid w:val="00747B9B"/>
    <w:rsid w:val="00747D0D"/>
    <w:rsid w:val="00751D5D"/>
    <w:rsid w:val="0075539D"/>
    <w:rsid w:val="00763D60"/>
    <w:rsid w:val="00766F9D"/>
    <w:rsid w:val="007A6172"/>
    <w:rsid w:val="007C167F"/>
    <w:rsid w:val="007D0925"/>
    <w:rsid w:val="007D5344"/>
    <w:rsid w:val="007F3DC4"/>
    <w:rsid w:val="00802C13"/>
    <w:rsid w:val="00813CF8"/>
    <w:rsid w:val="008159CE"/>
    <w:rsid w:val="00847D1F"/>
    <w:rsid w:val="00857B2B"/>
    <w:rsid w:val="00862AF8"/>
    <w:rsid w:val="00867F52"/>
    <w:rsid w:val="0089704E"/>
    <w:rsid w:val="008A352F"/>
    <w:rsid w:val="008A67A4"/>
    <w:rsid w:val="008B0B1F"/>
    <w:rsid w:val="008B47B0"/>
    <w:rsid w:val="008B52BA"/>
    <w:rsid w:val="008C7CBC"/>
    <w:rsid w:val="008D4FE1"/>
    <w:rsid w:val="008E38DA"/>
    <w:rsid w:val="0090556C"/>
    <w:rsid w:val="00906A45"/>
    <w:rsid w:val="009176B9"/>
    <w:rsid w:val="009225F5"/>
    <w:rsid w:val="009234A4"/>
    <w:rsid w:val="00923C81"/>
    <w:rsid w:val="00923E00"/>
    <w:rsid w:val="009326FE"/>
    <w:rsid w:val="00946E5B"/>
    <w:rsid w:val="0095360B"/>
    <w:rsid w:val="009561D6"/>
    <w:rsid w:val="00965E1A"/>
    <w:rsid w:val="009760B2"/>
    <w:rsid w:val="00997CE3"/>
    <w:rsid w:val="009C40BC"/>
    <w:rsid w:val="009D02D4"/>
    <w:rsid w:val="009D074D"/>
    <w:rsid w:val="009D1A91"/>
    <w:rsid w:val="009D3EA0"/>
    <w:rsid w:val="009E60B2"/>
    <w:rsid w:val="009F4C75"/>
    <w:rsid w:val="009F74B7"/>
    <w:rsid w:val="00A25B04"/>
    <w:rsid w:val="00A46CF0"/>
    <w:rsid w:val="00A47C38"/>
    <w:rsid w:val="00A51311"/>
    <w:rsid w:val="00A56715"/>
    <w:rsid w:val="00A570E1"/>
    <w:rsid w:val="00A6153C"/>
    <w:rsid w:val="00A7288D"/>
    <w:rsid w:val="00A8694D"/>
    <w:rsid w:val="00AA3E39"/>
    <w:rsid w:val="00AD3CAA"/>
    <w:rsid w:val="00AD6AA5"/>
    <w:rsid w:val="00AF3EAC"/>
    <w:rsid w:val="00AF5299"/>
    <w:rsid w:val="00B16F26"/>
    <w:rsid w:val="00B174BD"/>
    <w:rsid w:val="00B238A3"/>
    <w:rsid w:val="00B24726"/>
    <w:rsid w:val="00B36391"/>
    <w:rsid w:val="00B363E8"/>
    <w:rsid w:val="00B51838"/>
    <w:rsid w:val="00B5658C"/>
    <w:rsid w:val="00B57C96"/>
    <w:rsid w:val="00B67235"/>
    <w:rsid w:val="00B700A5"/>
    <w:rsid w:val="00BC539B"/>
    <w:rsid w:val="00BC6AD4"/>
    <w:rsid w:val="00BD130D"/>
    <w:rsid w:val="00BD6A31"/>
    <w:rsid w:val="00BE4B99"/>
    <w:rsid w:val="00C13720"/>
    <w:rsid w:val="00C14B49"/>
    <w:rsid w:val="00C27082"/>
    <w:rsid w:val="00C36CFA"/>
    <w:rsid w:val="00C566EA"/>
    <w:rsid w:val="00C74EFA"/>
    <w:rsid w:val="00CA32D8"/>
    <w:rsid w:val="00CA65F1"/>
    <w:rsid w:val="00CA7A66"/>
    <w:rsid w:val="00CB1AC9"/>
    <w:rsid w:val="00CB6368"/>
    <w:rsid w:val="00CB6E00"/>
    <w:rsid w:val="00CC4DD4"/>
    <w:rsid w:val="00CC7239"/>
    <w:rsid w:val="00CE0A04"/>
    <w:rsid w:val="00CE0ADC"/>
    <w:rsid w:val="00CE5AD1"/>
    <w:rsid w:val="00CF08F5"/>
    <w:rsid w:val="00D13696"/>
    <w:rsid w:val="00D13EB2"/>
    <w:rsid w:val="00D1498E"/>
    <w:rsid w:val="00D1714C"/>
    <w:rsid w:val="00D34CC5"/>
    <w:rsid w:val="00D42C59"/>
    <w:rsid w:val="00D45555"/>
    <w:rsid w:val="00D46E93"/>
    <w:rsid w:val="00D61DC3"/>
    <w:rsid w:val="00D65C4B"/>
    <w:rsid w:val="00D734AE"/>
    <w:rsid w:val="00D73F84"/>
    <w:rsid w:val="00D76DEC"/>
    <w:rsid w:val="00D81520"/>
    <w:rsid w:val="00DB5D46"/>
    <w:rsid w:val="00DB6117"/>
    <w:rsid w:val="00DD2240"/>
    <w:rsid w:val="00E077F0"/>
    <w:rsid w:val="00E15FAC"/>
    <w:rsid w:val="00E22EF1"/>
    <w:rsid w:val="00E50E81"/>
    <w:rsid w:val="00E52F0B"/>
    <w:rsid w:val="00E72829"/>
    <w:rsid w:val="00E750D4"/>
    <w:rsid w:val="00E94040"/>
    <w:rsid w:val="00E94874"/>
    <w:rsid w:val="00E950E4"/>
    <w:rsid w:val="00EA2E48"/>
    <w:rsid w:val="00EA40B0"/>
    <w:rsid w:val="00EC3340"/>
    <w:rsid w:val="00ED1A7E"/>
    <w:rsid w:val="00ED619F"/>
    <w:rsid w:val="00ED77FB"/>
    <w:rsid w:val="00EE6BE3"/>
    <w:rsid w:val="00F30A89"/>
    <w:rsid w:val="00F45C17"/>
    <w:rsid w:val="00F473CE"/>
    <w:rsid w:val="00F56DE6"/>
    <w:rsid w:val="00F7359B"/>
    <w:rsid w:val="00FC4692"/>
    <w:rsid w:val="00FD6EA5"/>
    <w:rsid w:val="00FE35BD"/>
    <w:rsid w:val="0DA81358"/>
    <w:rsid w:val="16560E0F"/>
    <w:rsid w:val="1BB112A1"/>
    <w:rsid w:val="1D332D03"/>
    <w:rsid w:val="21433D2F"/>
    <w:rsid w:val="23BF474F"/>
    <w:rsid w:val="2A7E0140"/>
    <w:rsid w:val="2D310881"/>
    <w:rsid w:val="3D242891"/>
    <w:rsid w:val="43240BE4"/>
    <w:rsid w:val="4BB3816B"/>
    <w:rsid w:val="51162447"/>
    <w:rsid w:val="51E72963"/>
    <w:rsid w:val="53F70A69"/>
    <w:rsid w:val="566E237D"/>
    <w:rsid w:val="5ECB54D9"/>
    <w:rsid w:val="60253937"/>
    <w:rsid w:val="608B1D24"/>
    <w:rsid w:val="68467F0E"/>
    <w:rsid w:val="68BC0327"/>
    <w:rsid w:val="69AE26BF"/>
    <w:rsid w:val="72747AB8"/>
    <w:rsid w:val="76FE426F"/>
    <w:rsid w:val="77D74B14"/>
    <w:rsid w:val="7B181397"/>
    <w:rsid w:val="7CE37C82"/>
    <w:rsid w:val="7DD9BB69"/>
    <w:rsid w:val="7EDFC427"/>
    <w:rsid w:val="7FFF39BA"/>
    <w:rsid w:val="BEF99151"/>
    <w:rsid w:val="BFFBD982"/>
    <w:rsid w:val="DF7B183D"/>
    <w:rsid w:val="DFF73096"/>
    <w:rsid w:val="E3FDC52B"/>
    <w:rsid w:val="EEC45DF5"/>
    <w:rsid w:val="F9B717CA"/>
    <w:rsid w:val="F9F1DB34"/>
    <w:rsid w:val="FEFF8759"/>
    <w:rsid w:val="FF7F781A"/>
    <w:rsid w:val="FFBC5984"/>
    <w:rsid w:val="FFFEC661"/>
    <w:rsid w:val="FFFFD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pBdr>
        <w:top w:val="dotted" w:color="632423" w:sz="2" w:space="1"/>
        <w:bottom w:val="dotted" w:color="632423" w:sz="2" w:space="6"/>
      </w:pBdr>
      <w:spacing w:before="500" w:after="300"/>
      <w:jc w:val="center"/>
    </w:pPr>
    <w:rPr>
      <w:caps/>
      <w:color w:val="632423"/>
      <w:spacing w:val="50"/>
      <w:kern w:val="0"/>
      <w:sz w:val="44"/>
      <w:szCs w:val="44"/>
    </w:rPr>
  </w:style>
  <w:style w:type="paragraph" w:styleId="3">
    <w:name w:val="Body Text"/>
    <w:basedOn w:val="1"/>
    <w:next w:val="1"/>
    <w:qFormat/>
    <w:uiPriority w:val="0"/>
    <w:pPr>
      <w:spacing w:after="120"/>
    </w:pPr>
    <w:rPr>
      <w:rFonts w:ascii="Calibri" w:hAnsi="Calibri"/>
      <w:kern w:val="0"/>
    </w:rPr>
  </w:style>
  <w:style w:type="paragraph" w:styleId="4">
    <w:name w:val="Balloon Text"/>
    <w:basedOn w:val="1"/>
    <w:link w:val="13"/>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unhideWhenUsed/>
    <w:qFormat/>
    <w:uiPriority w:val="99"/>
  </w:style>
  <w:style w:type="character" w:styleId="11">
    <w:name w:val="Hyperlink"/>
    <w:basedOn w:val="9"/>
    <w:semiHidden/>
    <w:unhideWhenUsed/>
    <w:qFormat/>
    <w:uiPriority w:val="99"/>
    <w:rPr>
      <w:color w:val="0000FF"/>
      <w:u w:val="single"/>
    </w:rPr>
  </w:style>
  <w:style w:type="paragraph" w:customStyle="1" w:styleId="12">
    <w:name w:val="Char Char Char Char"/>
    <w:basedOn w:val="1"/>
    <w:qFormat/>
    <w:uiPriority w:val="0"/>
    <w:pPr>
      <w:widowControl/>
      <w:spacing w:after="200" w:line="252" w:lineRule="auto"/>
      <w:jc w:val="left"/>
    </w:pPr>
    <w:rPr>
      <w:rFonts w:ascii="Verdana" w:hAnsi="Verdana" w:eastAsia="Times New Roman" w:cs="Times New Roman"/>
      <w:kern w:val="0"/>
      <w:sz w:val="16"/>
      <w:szCs w:val="20"/>
      <w:lang w:eastAsia="en-US"/>
    </w:rPr>
  </w:style>
  <w:style w:type="character" w:customStyle="1" w:styleId="13">
    <w:name w:val="批注框文本 Char"/>
    <w:basedOn w:val="9"/>
    <w:link w:val="4"/>
    <w:semiHidden/>
    <w:qFormat/>
    <w:uiPriority w:val="99"/>
    <w:rPr>
      <w:sz w:val="18"/>
      <w:szCs w:val="18"/>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paragraph" w:styleId="16">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9</Pages>
  <Words>2686</Words>
  <Characters>2826</Characters>
  <Lines>5</Lines>
  <Paragraphs>1</Paragraphs>
  <TotalTime>42</TotalTime>
  <ScaleCrop>false</ScaleCrop>
  <LinksUpToDate>false</LinksUpToDate>
  <CharactersWithSpaces>2893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2021-09-09T22:19:00Z</dcterms:created>
  <dc:creator>HP</dc:creator>
  <cp:lastModifiedBy>user</cp:lastModifiedBy>
  <cp:lastPrinted>2022-07-20T01:28:00Z</cp:lastPrinted>
  <dcterms:modified xsi:type="dcterms:W3CDTF">2022-09-15T15:24:21Z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KSOSaveFontToCloudKey">
    <vt:lpwstr>315728181_embed</vt:lpwstr>
  </property>
  <property fmtid="{D5CDD505-2E9C-101B-9397-08002B2CF9AE}" pid="4" name="ICV">
    <vt:lpwstr>FA9784D1858B441FA9BECABD4F6C660D</vt:lpwstr>
  </property>
</Properties>
</file>