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AACCC6">
      <w:pPr>
        <w:spacing w:line="140" w:lineRule="exact"/>
        <w:contextualSpacing/>
        <w:rPr>
          <w:rFonts w:eastAsia="方正仿宋简体"/>
          <w:color w:val="FF0000"/>
        </w:rPr>
      </w:pPr>
      <w:bookmarkStart w:id="0" w:name="_GoBack"/>
      <w:bookmarkEnd w:id="0"/>
    </w:p>
    <w:p w14:paraId="0AD6FD3D">
      <w:pPr>
        <w:spacing w:line="600" w:lineRule="exact"/>
        <w:contextualSpacing/>
        <w:rPr>
          <w:rFonts w:eastAsia="方正仿宋简体"/>
          <w:color w:val="FF0000"/>
        </w:rPr>
      </w:pPr>
    </w:p>
    <w:p w14:paraId="0B02D485">
      <w:pPr>
        <w:spacing w:line="600" w:lineRule="exact"/>
        <w:contextualSpacing/>
        <w:jc w:val="center"/>
        <w:rPr>
          <w:rFonts w:eastAsia="方正仿宋_GBK"/>
          <w:b/>
          <w:color w:val="FF0000"/>
          <w:sz w:val="32"/>
          <w:szCs w:val="32"/>
        </w:rPr>
      </w:pPr>
      <w:r>
        <w:rPr>
          <w:rFonts w:eastAsia="方正仿宋_GBK"/>
          <w:kern w:val="0"/>
          <w:sz w:val="32"/>
          <w:szCs w:val="32"/>
        </w:rPr>
        <w:t>渝两江管办发</w:t>
      </w:r>
      <w:r>
        <w:rPr>
          <w:rFonts w:eastAsia="方正仿宋_GBK"/>
          <w:sz w:val="32"/>
          <w:szCs w:val="32"/>
        </w:rPr>
        <w:t>﹝202</w:t>
      </w:r>
      <w:r>
        <w:rPr>
          <w:rFonts w:hint="eastAsia" w:eastAsia="方正仿宋_GBK"/>
          <w:sz w:val="32"/>
          <w:szCs w:val="32"/>
        </w:rPr>
        <w:t>1</w:t>
      </w:r>
      <w:r>
        <w:rPr>
          <w:rFonts w:eastAsia="方正仿宋_GBK"/>
          <w:sz w:val="32"/>
          <w:szCs w:val="32"/>
        </w:rPr>
        <w:t>﹞</w:t>
      </w:r>
      <w:r>
        <w:rPr>
          <w:rFonts w:hint="eastAsia" w:eastAsia="方正仿宋_GBK"/>
          <w:sz w:val="32"/>
          <w:szCs w:val="32"/>
        </w:rPr>
        <w:t>97</w:t>
      </w:r>
      <w:r>
        <w:rPr>
          <w:rFonts w:eastAsia="方正仿宋_GBK"/>
          <w:sz w:val="32"/>
          <w:szCs w:val="32"/>
        </w:rPr>
        <w:t>号</w:t>
      </w:r>
    </w:p>
    <w:p w14:paraId="3C1AB61A">
      <w:pPr>
        <w:spacing w:line="400" w:lineRule="exact"/>
        <w:contextualSpacing/>
        <w:jc w:val="center"/>
        <w:rPr>
          <w:rFonts w:eastAsia="方正小标宋_GBK"/>
          <w:b/>
          <w:sz w:val="44"/>
          <w:szCs w:val="44"/>
        </w:rPr>
      </w:pPr>
    </w:p>
    <w:p w14:paraId="597A4B05">
      <w:pPr>
        <w:spacing w:line="520" w:lineRule="exact"/>
        <w:jc w:val="center"/>
        <w:rPr>
          <w:rFonts w:eastAsia="方正小标宋_GBK" w:cs="方正小标宋_GBK"/>
          <w:sz w:val="44"/>
          <w:szCs w:val="44"/>
        </w:rPr>
      </w:pPr>
    </w:p>
    <w:p w14:paraId="0D146D15">
      <w:pPr>
        <w:spacing w:line="520" w:lineRule="exact"/>
        <w:jc w:val="center"/>
        <w:rPr>
          <w:rFonts w:eastAsia="方正小标宋_GBK" w:cs="方正小标宋_GBK"/>
          <w:sz w:val="44"/>
          <w:szCs w:val="44"/>
        </w:rPr>
      </w:pPr>
    </w:p>
    <w:p w14:paraId="12FDC5D3">
      <w:pPr>
        <w:spacing w:line="520" w:lineRule="exact"/>
        <w:jc w:val="center"/>
        <w:rPr>
          <w:rFonts w:eastAsia="方正小标宋_GBK" w:cs="方正小标宋_GBK"/>
          <w:sz w:val="44"/>
          <w:szCs w:val="44"/>
        </w:rPr>
      </w:pPr>
      <w:r>
        <w:rPr>
          <w:rFonts w:hint="eastAsia" w:eastAsia="方正小标宋_GBK" w:cs="方正小标宋_GBK"/>
          <w:sz w:val="44"/>
          <w:szCs w:val="44"/>
        </w:rPr>
        <w:t>重庆两江新区管理委员会办公室</w:t>
      </w:r>
    </w:p>
    <w:p w14:paraId="3632E10D">
      <w:pPr>
        <w:overflowPunct w:val="0"/>
        <w:adjustRightInd w:val="0"/>
        <w:snapToGrid w:val="0"/>
        <w:spacing w:line="520" w:lineRule="exact"/>
        <w:jc w:val="center"/>
        <w:rPr>
          <w:rFonts w:eastAsia="方正小标宋_GBK"/>
          <w:color w:val="000000"/>
          <w:sz w:val="44"/>
          <w:szCs w:val="44"/>
        </w:rPr>
      </w:pPr>
      <w:r>
        <w:rPr>
          <w:rFonts w:hint="eastAsia" w:eastAsia="方正小标宋_GBK"/>
          <w:color w:val="000000"/>
          <w:sz w:val="44"/>
          <w:szCs w:val="44"/>
        </w:rPr>
        <w:t>关于印发</w:t>
      </w:r>
      <w:r>
        <w:rPr>
          <w:rFonts w:eastAsia="方正小标宋_GBK"/>
          <w:color w:val="000000"/>
          <w:sz w:val="44"/>
          <w:szCs w:val="44"/>
        </w:rPr>
        <w:t>重庆两江新区全面深化服务贸易</w:t>
      </w:r>
    </w:p>
    <w:p w14:paraId="3C67E14E">
      <w:pPr>
        <w:pStyle w:val="2"/>
        <w:adjustRightInd w:val="0"/>
        <w:spacing w:line="520" w:lineRule="exact"/>
        <w:jc w:val="center"/>
        <w:rPr>
          <w:rFonts w:eastAsia="方正小标宋_GBK"/>
          <w:color w:val="000000"/>
          <w:sz w:val="44"/>
          <w:szCs w:val="44"/>
        </w:rPr>
      </w:pPr>
      <w:r>
        <w:rPr>
          <w:rFonts w:eastAsia="方正小标宋_GBK"/>
          <w:color w:val="000000"/>
          <w:sz w:val="44"/>
          <w:szCs w:val="44"/>
        </w:rPr>
        <w:t>创新发展试点实施方案</w:t>
      </w:r>
      <w:r>
        <w:rPr>
          <w:rFonts w:hint="eastAsia" w:eastAsia="方正小标宋_GBK"/>
          <w:color w:val="000000"/>
          <w:sz w:val="44"/>
          <w:szCs w:val="44"/>
        </w:rPr>
        <w:t>的通知</w:t>
      </w:r>
    </w:p>
    <w:p w14:paraId="467E24AF">
      <w:pPr>
        <w:pStyle w:val="2"/>
        <w:adjustRightInd w:val="0"/>
        <w:spacing w:line="520" w:lineRule="exact"/>
        <w:jc w:val="center"/>
        <w:rPr>
          <w:rFonts w:eastAsia="方正楷体_GBK"/>
          <w:color w:val="000000"/>
          <w:sz w:val="32"/>
          <w:szCs w:val="32"/>
        </w:rPr>
      </w:pPr>
    </w:p>
    <w:p w14:paraId="12AB3D92">
      <w:pPr>
        <w:pStyle w:val="2"/>
        <w:adjustRightInd w:val="0"/>
        <w:spacing w:line="520" w:lineRule="exact"/>
        <w:jc w:val="both"/>
        <w:rPr>
          <w:rFonts w:eastAsia="方正楷体_GBK"/>
          <w:color w:val="000000"/>
          <w:sz w:val="32"/>
          <w:szCs w:val="32"/>
        </w:rPr>
      </w:pPr>
      <w:r>
        <w:rPr>
          <w:rFonts w:hint="eastAsia" w:eastAsia="方正楷体_GBK" w:cs="宋体"/>
          <w:kern w:val="0"/>
          <w:sz w:val="32"/>
          <w:szCs w:val="32"/>
        </w:rPr>
        <w:t>各国有企业，各街道办事处，委机关各部门，各驻区机构，各直属事业单位：</w:t>
      </w:r>
    </w:p>
    <w:p w14:paraId="52FD7BD3">
      <w:pPr>
        <w:pStyle w:val="2"/>
        <w:adjustRightInd w:val="0"/>
        <w:spacing w:line="520" w:lineRule="exact"/>
        <w:ind w:firstLine="640" w:firstLineChars="200"/>
        <w:jc w:val="both"/>
        <w:rPr>
          <w:rFonts w:eastAsia="方正楷体_GBK"/>
          <w:color w:val="000000"/>
          <w:sz w:val="32"/>
          <w:szCs w:val="32"/>
        </w:rPr>
      </w:pPr>
      <w:r>
        <w:rPr>
          <w:rFonts w:hint="eastAsia" w:eastAsia="方正楷体_GBK"/>
          <w:color w:val="000000"/>
          <w:sz w:val="32"/>
          <w:szCs w:val="32"/>
        </w:rPr>
        <w:t>经管委会同意，现将《重庆两江新区全面深化服务贸易创新发展试点实施方案》印发给你们，请结合实际认真组织实施。</w:t>
      </w:r>
    </w:p>
    <w:p w14:paraId="7DD96C30">
      <w:pPr>
        <w:pStyle w:val="2"/>
        <w:adjustRightInd w:val="0"/>
        <w:spacing w:line="520" w:lineRule="exact"/>
        <w:jc w:val="both"/>
        <w:rPr>
          <w:rFonts w:eastAsia="方正楷体_GBK"/>
          <w:color w:val="000000"/>
          <w:sz w:val="32"/>
          <w:szCs w:val="32"/>
        </w:rPr>
      </w:pPr>
    </w:p>
    <w:p w14:paraId="40897A1D">
      <w:pPr>
        <w:pStyle w:val="2"/>
        <w:adjustRightInd w:val="0"/>
        <w:spacing w:line="520" w:lineRule="exact"/>
        <w:ind w:firstLine="4160" w:firstLineChars="1300"/>
        <w:jc w:val="both"/>
        <w:rPr>
          <w:rFonts w:eastAsia="方正楷体_GBK"/>
          <w:color w:val="000000"/>
          <w:sz w:val="32"/>
          <w:szCs w:val="32"/>
        </w:rPr>
      </w:pPr>
      <w:r>
        <w:rPr>
          <w:rFonts w:hint="eastAsia" w:eastAsia="方正楷体_GBK"/>
          <w:color w:val="000000"/>
          <w:sz w:val="32"/>
          <w:szCs w:val="32"/>
        </w:rPr>
        <w:t>重庆两江新区管理委员会办公室</w:t>
      </w:r>
    </w:p>
    <w:p w14:paraId="5BDA9BC2">
      <w:pPr>
        <w:pStyle w:val="2"/>
        <w:adjustRightInd w:val="0"/>
        <w:spacing w:line="520" w:lineRule="exact"/>
        <w:ind w:firstLine="5280" w:firstLineChars="1650"/>
        <w:jc w:val="both"/>
        <w:rPr>
          <w:rFonts w:eastAsia="方正楷体_GBK"/>
          <w:color w:val="000000"/>
          <w:sz w:val="32"/>
          <w:szCs w:val="32"/>
        </w:rPr>
      </w:pPr>
      <w:r>
        <w:rPr>
          <w:rFonts w:hint="eastAsia" w:eastAsia="方正楷体_GBK"/>
          <w:color w:val="000000"/>
          <w:sz w:val="32"/>
          <w:szCs w:val="32"/>
        </w:rPr>
        <w:t>2021年11月9日</w:t>
      </w:r>
    </w:p>
    <w:p w14:paraId="2530AE95">
      <w:pPr>
        <w:pStyle w:val="2"/>
        <w:adjustRightInd w:val="0"/>
        <w:spacing w:line="520" w:lineRule="exact"/>
        <w:ind w:firstLine="640" w:firstLineChars="200"/>
        <w:jc w:val="both"/>
        <w:rPr>
          <w:rFonts w:eastAsia="方正黑体_GBK"/>
          <w:color w:val="000000"/>
          <w:sz w:val="32"/>
          <w:szCs w:val="32"/>
        </w:rPr>
      </w:pPr>
      <w:r>
        <w:rPr>
          <w:rFonts w:hint="eastAsia" w:eastAsia="方正黑体_GBK"/>
          <w:color w:val="000000"/>
          <w:sz w:val="32"/>
          <w:szCs w:val="32"/>
        </w:rPr>
        <w:t>（此件公开发布）</w:t>
      </w:r>
    </w:p>
    <w:p w14:paraId="33A72D39">
      <w:pPr>
        <w:widowControl/>
        <w:jc w:val="left"/>
        <w:rPr>
          <w:rFonts w:eastAsia="方正黑体_GBK"/>
          <w:color w:val="000000"/>
          <w:sz w:val="32"/>
          <w:szCs w:val="32"/>
        </w:rPr>
      </w:pPr>
      <w:r>
        <w:rPr>
          <w:rFonts w:eastAsia="方正黑体_GBK"/>
          <w:color w:val="000000"/>
          <w:sz w:val="32"/>
          <w:szCs w:val="32"/>
        </w:rPr>
        <w:br w:type="page"/>
      </w:r>
    </w:p>
    <w:p w14:paraId="458E74F1">
      <w:pPr>
        <w:pStyle w:val="2"/>
        <w:adjustRightInd w:val="0"/>
        <w:spacing w:line="520" w:lineRule="exact"/>
        <w:ind w:firstLine="640" w:firstLineChars="200"/>
        <w:jc w:val="both"/>
        <w:rPr>
          <w:rFonts w:eastAsia="方正黑体_GBK"/>
          <w:color w:val="000000"/>
          <w:sz w:val="32"/>
          <w:szCs w:val="32"/>
        </w:rPr>
      </w:pPr>
    </w:p>
    <w:p w14:paraId="685B6EEC">
      <w:pPr>
        <w:overflowPunct w:val="0"/>
        <w:adjustRightInd w:val="0"/>
        <w:snapToGrid w:val="0"/>
        <w:spacing w:line="600" w:lineRule="exact"/>
        <w:jc w:val="center"/>
        <w:rPr>
          <w:rFonts w:eastAsia="方正小标宋_GBK"/>
          <w:color w:val="000000"/>
          <w:sz w:val="44"/>
          <w:szCs w:val="44"/>
        </w:rPr>
      </w:pPr>
      <w:r>
        <w:rPr>
          <w:rFonts w:eastAsia="方正小标宋_GBK"/>
          <w:color w:val="000000"/>
          <w:sz w:val="44"/>
          <w:szCs w:val="44"/>
        </w:rPr>
        <w:t>重庆两江新区全面深化服务贸易</w:t>
      </w:r>
    </w:p>
    <w:p w14:paraId="180600E6">
      <w:pPr>
        <w:overflowPunct w:val="0"/>
        <w:adjustRightInd w:val="0"/>
        <w:snapToGrid w:val="0"/>
        <w:spacing w:line="600" w:lineRule="exact"/>
        <w:jc w:val="center"/>
        <w:rPr>
          <w:rFonts w:eastAsia="方正小标宋_GBK"/>
          <w:color w:val="000000"/>
          <w:sz w:val="44"/>
          <w:szCs w:val="44"/>
        </w:rPr>
      </w:pPr>
      <w:r>
        <w:rPr>
          <w:rFonts w:eastAsia="方正小标宋_GBK"/>
          <w:color w:val="000000"/>
          <w:sz w:val="44"/>
          <w:szCs w:val="44"/>
        </w:rPr>
        <w:t>创新发展试点实施方案</w:t>
      </w:r>
    </w:p>
    <w:p w14:paraId="5AACDE47">
      <w:pPr>
        <w:adjustRightInd w:val="0"/>
        <w:snapToGrid w:val="0"/>
        <w:spacing w:line="600" w:lineRule="exact"/>
        <w:jc w:val="center"/>
        <w:rPr>
          <w:color w:val="000000"/>
          <w:szCs w:val="24"/>
        </w:rPr>
      </w:pPr>
    </w:p>
    <w:p w14:paraId="69841953">
      <w:pPr>
        <w:overflowPunct w:val="0"/>
        <w:adjustRightInd w:val="0"/>
        <w:snapToGrid w:val="0"/>
        <w:spacing w:line="600" w:lineRule="exact"/>
        <w:ind w:firstLine="640" w:firstLineChars="200"/>
        <w:rPr>
          <w:rFonts w:eastAsia="方正仿宋_GBK"/>
          <w:color w:val="000000"/>
          <w:sz w:val="32"/>
          <w:szCs w:val="32"/>
        </w:rPr>
      </w:pPr>
      <w:r>
        <w:rPr>
          <w:rFonts w:eastAsia="方正仿宋_GBK"/>
          <w:color w:val="000000"/>
          <w:sz w:val="32"/>
          <w:szCs w:val="32"/>
        </w:rPr>
        <w:t>为进一步推动重庆两江新区服务贸易高质量发展，根据《全面深化服务贸易创新发展试点总体方案》和《重庆市全面深化服务贸易创新发展试点实施方案》</w:t>
      </w:r>
      <w:r>
        <w:rPr>
          <w:rFonts w:hint="eastAsia" w:eastAsia="方正仿宋_GBK"/>
          <w:color w:val="000000"/>
          <w:sz w:val="32"/>
          <w:szCs w:val="32"/>
        </w:rPr>
        <w:t>安排部署</w:t>
      </w:r>
      <w:r>
        <w:rPr>
          <w:rFonts w:eastAsia="方正仿宋_GBK"/>
          <w:color w:val="000000"/>
          <w:sz w:val="32"/>
          <w:szCs w:val="32"/>
        </w:rPr>
        <w:t>，结合两江新区实际，制</w:t>
      </w:r>
      <w:r>
        <w:rPr>
          <w:rFonts w:hint="eastAsia" w:eastAsia="方正仿宋_GBK"/>
          <w:color w:val="000000"/>
          <w:sz w:val="32"/>
          <w:szCs w:val="32"/>
        </w:rPr>
        <w:t>订</w:t>
      </w:r>
      <w:r>
        <w:rPr>
          <w:rFonts w:eastAsia="方正仿宋_GBK"/>
          <w:color w:val="000000"/>
          <w:sz w:val="32"/>
          <w:szCs w:val="32"/>
        </w:rPr>
        <w:t>本实施方案。</w:t>
      </w:r>
    </w:p>
    <w:p w14:paraId="6986CDBB">
      <w:pPr>
        <w:overflowPunct w:val="0"/>
        <w:adjustRightInd w:val="0"/>
        <w:snapToGrid w:val="0"/>
        <w:spacing w:line="600" w:lineRule="exact"/>
        <w:ind w:firstLine="640" w:firstLineChars="200"/>
        <w:outlineLvl w:val="0"/>
        <w:rPr>
          <w:rFonts w:eastAsia="方正黑体_GBK"/>
          <w:color w:val="000000"/>
          <w:sz w:val="32"/>
          <w:szCs w:val="32"/>
        </w:rPr>
      </w:pPr>
      <w:r>
        <w:rPr>
          <w:rFonts w:eastAsia="方正黑体_GBK"/>
          <w:color w:val="000000"/>
          <w:sz w:val="32"/>
          <w:szCs w:val="32"/>
        </w:rPr>
        <w:t>一、总体要求</w:t>
      </w:r>
    </w:p>
    <w:p w14:paraId="3CC801BB">
      <w:pPr>
        <w:overflowPunct w:val="0"/>
        <w:adjustRightInd w:val="0"/>
        <w:snapToGrid w:val="0"/>
        <w:spacing w:line="600" w:lineRule="exact"/>
        <w:ind w:firstLine="640" w:firstLineChars="200"/>
        <w:outlineLvl w:val="1"/>
        <w:rPr>
          <w:rFonts w:eastAsia="方正楷体_GBK"/>
          <w:color w:val="000000"/>
          <w:sz w:val="32"/>
          <w:szCs w:val="32"/>
        </w:rPr>
      </w:pPr>
      <w:r>
        <w:rPr>
          <w:rFonts w:eastAsia="方正楷体_GBK"/>
          <w:color w:val="000000"/>
          <w:sz w:val="32"/>
          <w:szCs w:val="32"/>
        </w:rPr>
        <w:t>（一）指导思想</w:t>
      </w:r>
    </w:p>
    <w:p w14:paraId="6F71FD0C">
      <w:pPr>
        <w:overflowPunct w:val="0"/>
        <w:adjustRightInd w:val="0"/>
        <w:snapToGrid w:val="0"/>
        <w:spacing w:line="600" w:lineRule="exact"/>
        <w:ind w:firstLine="640" w:firstLineChars="200"/>
        <w:rPr>
          <w:rFonts w:eastAsia="方正仿宋_GBK"/>
          <w:color w:val="000000"/>
          <w:sz w:val="32"/>
          <w:szCs w:val="32"/>
        </w:rPr>
      </w:pPr>
      <w:r>
        <w:rPr>
          <w:rFonts w:eastAsia="方正仿宋_GBK"/>
          <w:color w:val="000000"/>
          <w:sz w:val="32"/>
          <w:szCs w:val="32"/>
        </w:rPr>
        <w:t>以习近平新时代中国特色社会主义思想为指导，深入贯彻党的十九大和十九届二中、三中、四中、五中全会精神，全面把握新发展阶段，坚定贯彻新发展理念，积极融入新发展格局。全面</w:t>
      </w:r>
      <w:r>
        <w:rPr>
          <w:rFonts w:hint="eastAsia" w:eastAsia="方正仿宋_GBK" w:cs="方正仿宋_GBK"/>
          <w:color w:val="000000"/>
          <w:sz w:val="32"/>
          <w:szCs w:val="32"/>
        </w:rPr>
        <w:t>贯彻落实习近平总书记对重庆提出的“两点”定位、“两地两高”目标、发挥“三个作用”重要指示精神，全面融入“一带一路”、长江经济带、成渝地区双城经济圈建设，坚持创新驱动、深化改革、扩大开放、突出重点和市场导向的发展原则，全面建设适应服务贸易创新发展的体制机制、政策措施和开放路径，充分发挥服务贸易对稳外贸稳外资的支撑作用，扩大两江新区服务贸易国际竞</w:t>
      </w:r>
      <w:r>
        <w:rPr>
          <w:rFonts w:eastAsia="方正仿宋_GBK"/>
          <w:color w:val="000000"/>
          <w:sz w:val="32"/>
          <w:szCs w:val="32"/>
        </w:rPr>
        <w:t>争力和影响力，构建高层次开放型经济体系，推动两江新区加快建设高质量发展引领区、高品质生活示范区，为加快建设内陆开放高地展现新作为，为加快形成陆海内外联动、东西双向互济开放格局作出新</w:t>
      </w:r>
      <w:r>
        <w:rPr>
          <w:rFonts w:hint="eastAsia" w:eastAsia="方正仿宋_GBK"/>
          <w:color w:val="000000"/>
          <w:sz w:val="32"/>
          <w:szCs w:val="32"/>
        </w:rPr>
        <w:t>的</w:t>
      </w:r>
      <w:r>
        <w:rPr>
          <w:rFonts w:eastAsia="方正仿宋_GBK"/>
          <w:color w:val="000000"/>
          <w:sz w:val="32"/>
          <w:szCs w:val="32"/>
        </w:rPr>
        <w:t>贡献。</w:t>
      </w:r>
    </w:p>
    <w:p w14:paraId="17799E1B">
      <w:pPr>
        <w:overflowPunct w:val="0"/>
        <w:adjustRightInd w:val="0"/>
        <w:snapToGrid w:val="0"/>
        <w:spacing w:line="600" w:lineRule="exact"/>
        <w:ind w:firstLine="640" w:firstLineChars="200"/>
        <w:outlineLvl w:val="1"/>
        <w:rPr>
          <w:rFonts w:eastAsia="方正楷体_GBK"/>
          <w:color w:val="000000"/>
          <w:sz w:val="32"/>
          <w:szCs w:val="32"/>
        </w:rPr>
      </w:pPr>
      <w:r>
        <w:rPr>
          <w:rFonts w:eastAsia="方正楷体_GBK"/>
          <w:color w:val="000000"/>
          <w:sz w:val="32"/>
          <w:szCs w:val="32"/>
        </w:rPr>
        <w:t>（二）总体思路</w:t>
      </w:r>
    </w:p>
    <w:p w14:paraId="25C9D720">
      <w:pPr>
        <w:overflowPunct w:val="0"/>
        <w:adjustRightInd w:val="0"/>
        <w:snapToGrid w:val="0"/>
        <w:spacing w:line="600" w:lineRule="exact"/>
        <w:ind w:firstLine="640" w:firstLineChars="200"/>
        <w:rPr>
          <w:rFonts w:eastAsia="方正仿宋_GBK"/>
          <w:bCs/>
          <w:color w:val="000000"/>
          <w:sz w:val="32"/>
          <w:szCs w:val="32"/>
        </w:rPr>
      </w:pPr>
      <w:r>
        <w:rPr>
          <w:rFonts w:eastAsia="方正仿宋_GBK"/>
          <w:bCs/>
          <w:color w:val="000000"/>
          <w:kern w:val="0"/>
          <w:sz w:val="32"/>
          <w:szCs w:val="32"/>
        </w:rPr>
        <w:t>积极融入以国内大循环为主体、国内国际双循环相互促进的新发</w:t>
      </w:r>
      <w:r>
        <w:rPr>
          <w:rFonts w:hint="eastAsia" w:eastAsia="方正仿宋_GBK" w:cs="方正仿宋_GBK"/>
          <w:bCs/>
          <w:color w:val="000000"/>
          <w:kern w:val="0"/>
          <w:sz w:val="32"/>
          <w:szCs w:val="32"/>
        </w:rPr>
        <w:t>展格局。立</w:t>
      </w:r>
      <w:r>
        <w:rPr>
          <w:rFonts w:hint="eastAsia" w:eastAsia="方正仿宋_GBK" w:cs="方正仿宋_GBK"/>
          <w:bCs/>
          <w:color w:val="000000"/>
          <w:sz w:val="32"/>
          <w:szCs w:val="32"/>
        </w:rPr>
        <w:t>足国内大循环，发挥比较优势，</w:t>
      </w:r>
      <w:r>
        <w:rPr>
          <w:rFonts w:hint="eastAsia" w:eastAsia="方正仿宋_GBK" w:cs="方正仿宋_GBK"/>
          <w:bCs/>
          <w:color w:val="000000"/>
          <w:kern w:val="0"/>
          <w:sz w:val="32"/>
          <w:szCs w:val="32"/>
        </w:rPr>
        <w:t>全面融入成渝地区双城经济圈建设</w:t>
      </w:r>
      <w:r>
        <w:rPr>
          <w:rFonts w:hint="eastAsia" w:eastAsia="方正仿宋_GBK" w:cs="方正仿宋_GBK"/>
          <w:color w:val="000000"/>
          <w:sz w:val="32"/>
          <w:szCs w:val="32"/>
        </w:rPr>
        <w:t>和全市“一区两群”协调发展，</w:t>
      </w:r>
      <w:r>
        <w:rPr>
          <w:rFonts w:hint="eastAsia" w:eastAsia="方正仿宋_GBK" w:cs="方正仿宋_GBK"/>
          <w:bCs/>
          <w:color w:val="000000"/>
          <w:sz w:val="32"/>
          <w:szCs w:val="32"/>
        </w:rPr>
        <w:t>以建设“一带一路”对外交往中心为引领，</w:t>
      </w:r>
      <w:r>
        <w:rPr>
          <w:rFonts w:hint="eastAsia" w:eastAsia="方正仿宋_GBK" w:cs="方正仿宋_GBK"/>
          <w:color w:val="000000"/>
          <w:sz w:val="32"/>
          <w:szCs w:val="32"/>
          <w:lang w:bidi="ar"/>
        </w:rPr>
        <w:t>强化对外合作交流，</w:t>
      </w:r>
      <w:r>
        <w:rPr>
          <w:rFonts w:hint="eastAsia" w:eastAsia="方正仿宋_GBK" w:cs="方正仿宋_GBK"/>
          <w:bCs/>
          <w:color w:val="000000"/>
          <w:sz w:val="32"/>
          <w:szCs w:val="32"/>
        </w:rPr>
        <w:t>在更高水平上充分利用国内国际两个市场两种资源，促进产业、人口及各类生产要素合理流动和高效集聚，通过人流、物流、信息流、资金</w:t>
      </w:r>
      <w:r>
        <w:rPr>
          <w:rFonts w:eastAsia="方正仿宋_GBK"/>
          <w:bCs/>
          <w:color w:val="000000"/>
          <w:sz w:val="32"/>
          <w:szCs w:val="32"/>
        </w:rPr>
        <w:t>流等全方位的资源互动，加速服务贸易向全球价值链中高端迈进，推进两江新区打造服务贸易高质量发展新区。</w:t>
      </w:r>
    </w:p>
    <w:p w14:paraId="0F9E5E72">
      <w:pPr>
        <w:adjustRightInd w:val="0"/>
        <w:snapToGrid w:val="0"/>
        <w:spacing w:line="600" w:lineRule="exact"/>
        <w:ind w:firstLine="640" w:firstLineChars="200"/>
        <w:rPr>
          <w:rFonts w:eastAsia="方正仿宋_GBK"/>
          <w:bCs/>
          <w:color w:val="000000"/>
          <w:kern w:val="0"/>
          <w:sz w:val="32"/>
          <w:szCs w:val="32"/>
        </w:rPr>
      </w:pPr>
      <w:r>
        <w:rPr>
          <w:rFonts w:eastAsia="方正仿宋_GBK"/>
          <w:bCs/>
          <w:color w:val="000000"/>
          <w:kern w:val="0"/>
          <w:sz w:val="32"/>
          <w:szCs w:val="32"/>
        </w:rPr>
        <w:t>优化服务贸易总体功能布局。继续推进服务贸易主体向重点</w:t>
      </w:r>
      <w:r>
        <w:rPr>
          <w:rFonts w:hint="eastAsia" w:eastAsia="方正仿宋_GBK" w:cs="方正仿宋_GBK"/>
          <w:bCs/>
          <w:color w:val="000000"/>
          <w:kern w:val="0"/>
          <w:sz w:val="32"/>
          <w:szCs w:val="32"/>
        </w:rPr>
        <w:t>开放平台和产业园区集聚，形成七大服务贸易产业生态集聚区：重点推进建设照母山-江北嘴金融服务集聚区、两路果园港综</w:t>
      </w:r>
      <w:r>
        <w:rPr>
          <w:rFonts w:hint="eastAsia" w:eastAsia="方正仿宋_GBK" w:cs="方正仿宋_GBK"/>
          <w:bCs/>
          <w:color w:val="000000"/>
          <w:sz w:val="32"/>
          <w:szCs w:val="32"/>
        </w:rPr>
        <w:t>保区“保税+服务贸易”集聚区、</w:t>
      </w:r>
      <w:r>
        <w:rPr>
          <w:rFonts w:hint="eastAsia" w:eastAsia="方正仿宋_GBK"/>
          <w:color w:val="000000"/>
          <w:sz w:val="32"/>
          <w:szCs w:val="32"/>
        </w:rPr>
        <w:t>寸滩国际新城国际服务消费集聚区、</w:t>
      </w:r>
      <w:r>
        <w:rPr>
          <w:rFonts w:hint="eastAsia" w:eastAsia="方正仿宋_GBK" w:cs="方正仿宋_GBK"/>
          <w:bCs/>
          <w:color w:val="000000"/>
          <w:sz w:val="32"/>
          <w:szCs w:val="32"/>
        </w:rPr>
        <w:t>果园港国际物</w:t>
      </w:r>
      <w:r>
        <w:rPr>
          <w:rFonts w:hint="eastAsia" w:eastAsia="方正仿宋_GBK" w:cs="方正仿宋_GBK"/>
          <w:bCs/>
          <w:color w:val="000000"/>
          <w:kern w:val="0"/>
          <w:sz w:val="32"/>
          <w:szCs w:val="32"/>
        </w:rPr>
        <w:t>流多式联运集聚区、数字经济产业园数字服务出口集聚区、协同创新区科技研发与转化服务集</w:t>
      </w:r>
      <w:r>
        <w:rPr>
          <w:rFonts w:eastAsia="方正仿宋_GBK"/>
          <w:bCs/>
          <w:color w:val="000000"/>
          <w:kern w:val="0"/>
          <w:sz w:val="32"/>
          <w:szCs w:val="32"/>
        </w:rPr>
        <w:t>聚区和悦来国际会展服务集聚区。</w:t>
      </w:r>
    </w:p>
    <w:p w14:paraId="496EE4DA">
      <w:pPr>
        <w:overflowPunct w:val="0"/>
        <w:adjustRightInd w:val="0"/>
        <w:snapToGrid w:val="0"/>
        <w:spacing w:line="600" w:lineRule="exact"/>
        <w:ind w:firstLine="640" w:firstLineChars="200"/>
        <w:outlineLvl w:val="1"/>
        <w:rPr>
          <w:rFonts w:eastAsia="方正楷体_GBK"/>
          <w:color w:val="000000"/>
          <w:sz w:val="32"/>
          <w:szCs w:val="32"/>
        </w:rPr>
      </w:pPr>
      <w:r>
        <w:rPr>
          <w:rFonts w:eastAsia="方正楷体_GBK"/>
          <w:color w:val="000000"/>
          <w:sz w:val="32"/>
          <w:szCs w:val="32"/>
        </w:rPr>
        <w:t>（三）发展目标</w:t>
      </w:r>
    </w:p>
    <w:p w14:paraId="76A9F752">
      <w:pPr>
        <w:overflowPunct w:val="0"/>
        <w:adjustRightInd w:val="0"/>
        <w:snapToGrid w:val="0"/>
        <w:spacing w:line="600" w:lineRule="exact"/>
        <w:ind w:firstLine="640" w:firstLineChars="200"/>
        <w:rPr>
          <w:rFonts w:eastAsia="方正仿宋_GBK"/>
          <w:color w:val="000000"/>
          <w:sz w:val="32"/>
          <w:szCs w:val="32"/>
        </w:rPr>
      </w:pPr>
      <w:r>
        <w:rPr>
          <w:rFonts w:eastAsia="方正仿宋_GBK"/>
          <w:color w:val="000000"/>
          <w:sz w:val="32"/>
          <w:szCs w:val="32"/>
        </w:rPr>
        <w:t>到2023年，重点服务贸易企业达到300家，其中，数字服务出口企业100家。通过全面推进服务贸易深层次改革和全面深化服务贸易创新发展，营商环境更加优化，服务业开放程度不断提高，国际化进程不断加快，产业深度融合，集群规模扩大，市场主体创新能力明显增强。特色服务出口基地建设取得明显成效，创建国家数字服务出口基地，培育出一批具有较强国际影响力和竞争力的服务贸易品牌企业，建设成为中西部服务贸易创新发展示范区。</w:t>
      </w:r>
    </w:p>
    <w:p w14:paraId="6B24CD0D">
      <w:pPr>
        <w:overflowPunct w:val="0"/>
        <w:adjustRightInd w:val="0"/>
        <w:snapToGrid w:val="0"/>
        <w:spacing w:line="600" w:lineRule="exact"/>
        <w:ind w:firstLine="640" w:firstLineChars="200"/>
        <w:outlineLvl w:val="0"/>
        <w:rPr>
          <w:rFonts w:eastAsia="方正黑体_GBK"/>
          <w:color w:val="000000"/>
          <w:sz w:val="32"/>
          <w:szCs w:val="32"/>
        </w:rPr>
      </w:pPr>
      <w:r>
        <w:rPr>
          <w:rFonts w:eastAsia="方正黑体_GBK"/>
          <w:color w:val="000000"/>
          <w:sz w:val="32"/>
          <w:szCs w:val="32"/>
        </w:rPr>
        <w:t>二、主要任务</w:t>
      </w:r>
    </w:p>
    <w:p w14:paraId="19AD8208">
      <w:pPr>
        <w:overflowPunct w:val="0"/>
        <w:adjustRightInd w:val="0"/>
        <w:snapToGrid w:val="0"/>
        <w:spacing w:line="600" w:lineRule="exact"/>
        <w:ind w:firstLine="640" w:firstLineChars="200"/>
        <w:rPr>
          <w:rFonts w:eastAsia="方正仿宋_GBK"/>
          <w:color w:val="000000"/>
          <w:sz w:val="32"/>
          <w:szCs w:val="32"/>
        </w:rPr>
      </w:pPr>
      <w:r>
        <w:rPr>
          <w:rFonts w:eastAsia="方正仿宋_GBK"/>
          <w:color w:val="000000"/>
          <w:sz w:val="32"/>
          <w:szCs w:val="32"/>
        </w:rPr>
        <w:t>先行先试、积极探索关于完善管理体制、扩大开放、提升便利化及完善监管模式等方面的改革举措，建设适应服务贸易创新发展的体制机制、政策措施和开放路径。</w:t>
      </w:r>
    </w:p>
    <w:p w14:paraId="0E8FFB53">
      <w:pPr>
        <w:overflowPunct w:val="0"/>
        <w:adjustRightInd w:val="0"/>
        <w:snapToGrid w:val="0"/>
        <w:spacing w:line="600" w:lineRule="exact"/>
        <w:ind w:firstLine="640" w:firstLineChars="200"/>
        <w:outlineLvl w:val="1"/>
        <w:rPr>
          <w:rFonts w:eastAsia="方正楷体_GBK"/>
          <w:color w:val="000000"/>
          <w:sz w:val="32"/>
          <w:szCs w:val="32"/>
        </w:rPr>
      </w:pPr>
      <w:r>
        <w:rPr>
          <w:rFonts w:eastAsia="方正楷体_GBK"/>
          <w:color w:val="000000"/>
          <w:sz w:val="32"/>
          <w:szCs w:val="32"/>
        </w:rPr>
        <w:t>（一）加强统筹协调，全面完善管理体制</w:t>
      </w:r>
    </w:p>
    <w:p w14:paraId="0C86A54E">
      <w:pPr>
        <w:overflowPunct w:val="0"/>
        <w:adjustRightInd w:val="0"/>
        <w:snapToGrid w:val="0"/>
        <w:spacing w:line="600" w:lineRule="exact"/>
        <w:ind w:firstLine="640" w:firstLineChars="200"/>
        <w:rPr>
          <w:rFonts w:eastAsia="方正仿宋_GBK"/>
          <w:color w:val="000000"/>
          <w:sz w:val="32"/>
          <w:szCs w:val="32"/>
        </w:rPr>
      </w:pPr>
      <w:r>
        <w:rPr>
          <w:rFonts w:eastAsia="方正仿宋_GBK"/>
          <w:color w:val="000000"/>
          <w:sz w:val="32"/>
          <w:szCs w:val="32"/>
        </w:rPr>
        <w:t>1.健全服务贸易创新发展统筹协调机制。成立两江新区全面深化服务贸易创新发展</w:t>
      </w:r>
      <w:r>
        <w:rPr>
          <w:rFonts w:hint="eastAsia" w:eastAsia="方正仿宋_GBK"/>
          <w:color w:val="000000"/>
          <w:sz w:val="32"/>
          <w:szCs w:val="32"/>
        </w:rPr>
        <w:t>试点</w:t>
      </w:r>
      <w:r>
        <w:rPr>
          <w:rFonts w:eastAsia="方正仿宋_GBK"/>
          <w:color w:val="000000"/>
          <w:sz w:val="32"/>
          <w:szCs w:val="32"/>
        </w:rPr>
        <w:t>工作领导小组。完善服务贸易联席会议制度，建立全面深化服务贸易创新发展常态化工作制度。</w:t>
      </w:r>
    </w:p>
    <w:p w14:paraId="77BDE868">
      <w:pPr>
        <w:overflowPunct w:val="0"/>
        <w:adjustRightInd w:val="0"/>
        <w:snapToGrid w:val="0"/>
        <w:spacing w:line="600" w:lineRule="exact"/>
        <w:ind w:firstLine="640" w:firstLineChars="200"/>
        <w:rPr>
          <w:rFonts w:eastAsia="方正仿宋_GBK"/>
          <w:color w:val="000000"/>
          <w:sz w:val="32"/>
          <w:szCs w:val="32"/>
        </w:rPr>
      </w:pPr>
      <w:r>
        <w:rPr>
          <w:rFonts w:eastAsia="方正仿宋_GBK"/>
          <w:color w:val="000000"/>
          <w:sz w:val="32"/>
          <w:szCs w:val="32"/>
        </w:rPr>
        <w:t>2.建立两江新区重点企业联系制度。建立服务贸易重点企业联系制度，完善政策宣传、市场开拓、金融服务、知识产权、企业培训等服务配套体系，准确把握企业发展动态，及时解决企业发展困难，反馈企业发展诉求。</w:t>
      </w:r>
    </w:p>
    <w:p w14:paraId="0A98093F">
      <w:pPr>
        <w:overflowPunct w:val="0"/>
        <w:adjustRightInd w:val="0"/>
        <w:snapToGrid w:val="0"/>
        <w:spacing w:line="600" w:lineRule="exact"/>
        <w:ind w:firstLine="640" w:firstLineChars="200"/>
        <w:rPr>
          <w:rFonts w:eastAsia="方正仿宋_GBK"/>
          <w:color w:val="000000"/>
          <w:sz w:val="32"/>
          <w:szCs w:val="32"/>
        </w:rPr>
      </w:pPr>
      <w:r>
        <w:rPr>
          <w:rFonts w:eastAsia="方正仿宋_GBK"/>
          <w:color w:val="000000"/>
          <w:sz w:val="32"/>
          <w:szCs w:val="32"/>
        </w:rPr>
        <w:t>3.开展服务贸易创新发展试点绩效评价。依托全市服务贸易创新发展试点绩效评价指标体系，开展两江新区年度工作目标绩效评价，建立工作推进情况定期通报制度。</w:t>
      </w:r>
    </w:p>
    <w:p w14:paraId="145B3642">
      <w:pPr>
        <w:overflowPunct w:val="0"/>
        <w:adjustRightInd w:val="0"/>
        <w:snapToGrid w:val="0"/>
        <w:spacing w:line="600" w:lineRule="exact"/>
        <w:ind w:firstLine="640" w:firstLineChars="200"/>
        <w:outlineLvl w:val="1"/>
        <w:rPr>
          <w:rFonts w:eastAsia="方正楷体_GBK"/>
          <w:color w:val="000000"/>
          <w:sz w:val="32"/>
          <w:szCs w:val="32"/>
        </w:rPr>
      </w:pPr>
      <w:r>
        <w:rPr>
          <w:rFonts w:eastAsia="方正楷体_GBK"/>
          <w:color w:val="000000"/>
          <w:sz w:val="32"/>
          <w:szCs w:val="32"/>
        </w:rPr>
        <w:t>（二）深化对外合作，探索重点领域扩大开放</w:t>
      </w:r>
    </w:p>
    <w:p w14:paraId="56CFD81A">
      <w:pPr>
        <w:adjustRightInd w:val="0"/>
        <w:snapToGrid w:val="0"/>
        <w:spacing w:line="600" w:lineRule="exact"/>
        <w:ind w:firstLine="640" w:firstLineChars="200"/>
        <w:outlineLvl w:val="2"/>
        <w:rPr>
          <w:rFonts w:eastAsia="方正仿宋_GBK"/>
          <w:color w:val="000000"/>
          <w:sz w:val="32"/>
          <w:szCs w:val="32"/>
        </w:rPr>
      </w:pPr>
      <w:r>
        <w:rPr>
          <w:rFonts w:eastAsia="方正仿宋_GBK"/>
          <w:color w:val="000000"/>
          <w:sz w:val="32"/>
          <w:szCs w:val="32"/>
        </w:rPr>
        <w:t>4.加快建设西部金融中心核心区，推动金融服务领域开放。大力发展现代金融，提升金融科技含量，高水平打造两江金融科技产业</w:t>
      </w:r>
      <w:r>
        <w:rPr>
          <w:rFonts w:hint="eastAsia" w:eastAsia="方正仿宋_GBK" w:cs="方正仿宋_GBK"/>
          <w:color w:val="000000"/>
          <w:sz w:val="32"/>
          <w:szCs w:val="32"/>
        </w:rPr>
        <w:t>园和江北嘴金融科技港，推动“监管沙盒”试点和“金融专网”“渝普金链”联合共建，支持龙头企业加快人工智能、区块链</w:t>
      </w:r>
      <w:r>
        <w:rPr>
          <w:rFonts w:eastAsia="方正仿宋_GBK"/>
          <w:color w:val="000000"/>
          <w:sz w:val="32"/>
          <w:szCs w:val="32"/>
        </w:rPr>
        <w:t>等与大数据技术深度融合，积极探索智能投顾、机器交易、智慧客服、语音识别等金融科技产品，强化金融科技产业链延链补链招商。提高服务实体水平，提升经济证券化水平，完善上市工作机制，强化财政资金激励，持续丰富储备企业，建立资本市场支持企业上市的全生命周期服务机制。加大改革开放力度，大力支持辖区企业开展QDLP试点，全面推广两江新区科技跨境贷，加快长江经济带（重庆）绿色金融改革创新试验区建设，深入推进金融支持绿色制造、绿色建筑和气候投融资试点。</w:t>
      </w:r>
    </w:p>
    <w:p w14:paraId="3A745D68">
      <w:pPr>
        <w:adjustRightInd w:val="0"/>
        <w:snapToGrid w:val="0"/>
        <w:spacing w:line="600" w:lineRule="exact"/>
        <w:ind w:firstLine="640" w:firstLineChars="200"/>
        <w:outlineLvl w:val="2"/>
        <w:rPr>
          <w:rFonts w:eastAsia="方正仿宋_GBK" w:cs="方正仿宋_GBK"/>
          <w:color w:val="000000"/>
          <w:sz w:val="32"/>
          <w:szCs w:val="32"/>
        </w:rPr>
      </w:pPr>
      <w:r>
        <w:rPr>
          <w:rFonts w:eastAsia="方正仿宋_GBK"/>
          <w:color w:val="000000"/>
          <w:sz w:val="32"/>
          <w:szCs w:val="32"/>
        </w:rPr>
        <w:t>5.</w:t>
      </w:r>
      <w:r>
        <w:rPr>
          <w:rFonts w:eastAsia="方正仿宋_GBK" w:cs="方正仿宋_GBK"/>
          <w:color w:val="000000"/>
          <w:sz w:val="32"/>
          <w:szCs w:val="32"/>
        </w:rPr>
        <w:t>加快建设果园港国家物流枢纽，推动货物贸易服务贸易融合发展。优化铁公水空四式联运，加快建设港口物流仓储和加工中心、铁路货运到发中心、陆港贸易中心、交易市场服务中心、国际多式联运监管中心。积极推动国际物流信息协同云平台、分拨中心信息平台建设。</w:t>
      </w:r>
      <w:r>
        <w:rPr>
          <w:rFonts w:eastAsia="方正仿宋_GBK"/>
          <w:color w:val="000000"/>
          <w:sz w:val="32"/>
          <w:szCs w:val="32"/>
        </w:rPr>
        <w:t>加快引进全球50强和中国50强物流企业，培育5A级物流企业、全</w:t>
      </w:r>
      <w:r>
        <w:rPr>
          <w:rFonts w:eastAsia="方正仿宋_GBK" w:cs="方正仿宋_GBK"/>
          <w:color w:val="000000"/>
          <w:sz w:val="32"/>
          <w:szCs w:val="32"/>
        </w:rPr>
        <w:t>国百强物流企业</w:t>
      </w:r>
      <w:r>
        <w:rPr>
          <w:rFonts w:hint="eastAsia" w:eastAsia="方正仿宋_GBK" w:cs="方正仿宋_GBK"/>
          <w:color w:val="000000"/>
          <w:sz w:val="32"/>
          <w:szCs w:val="32"/>
        </w:rPr>
        <w:t>。</w:t>
      </w:r>
      <w:r>
        <w:rPr>
          <w:rFonts w:eastAsia="方正仿宋_GBK" w:cs="方正仿宋_GBK"/>
          <w:color w:val="000000"/>
          <w:sz w:val="32"/>
          <w:szCs w:val="32"/>
        </w:rPr>
        <w:t>支持企业提升智慧物流水平，推动其向信息化、数字化、网络化、智能化转型，延伸服务链条，提升品牌知名度。发展智慧物流，推进云计算、物联网、北斗导航和地理信息等现代信息技术在物流体系中的应用，布局建设一批物流公共信息平台。推进中新物流合作，加快中新“</w:t>
      </w:r>
      <w:r>
        <w:rPr>
          <w:rFonts w:eastAsia="方正仿宋_GBK"/>
          <w:color w:val="000000"/>
          <w:sz w:val="32"/>
          <w:szCs w:val="32"/>
        </w:rPr>
        <w:t>1+1</w:t>
      </w:r>
      <w:r>
        <w:rPr>
          <w:rFonts w:eastAsia="方正仿宋_GBK" w:cs="方正仿宋_GBK"/>
          <w:color w:val="000000"/>
          <w:sz w:val="32"/>
          <w:szCs w:val="32"/>
        </w:rPr>
        <w:t>”运营平台建设，加强果园港、新加坡港“双枢纽港”联动。</w:t>
      </w:r>
    </w:p>
    <w:p w14:paraId="1B5D97C9">
      <w:pPr>
        <w:adjustRightInd w:val="0"/>
        <w:snapToGrid w:val="0"/>
        <w:spacing w:line="600" w:lineRule="exact"/>
        <w:ind w:firstLine="640" w:firstLineChars="200"/>
        <w:outlineLvl w:val="2"/>
        <w:rPr>
          <w:rFonts w:eastAsia="方正仿宋_GBK"/>
          <w:color w:val="000000"/>
          <w:sz w:val="32"/>
          <w:szCs w:val="32"/>
        </w:rPr>
      </w:pPr>
      <w:r>
        <w:rPr>
          <w:rFonts w:eastAsia="方正仿宋_GBK"/>
          <w:color w:val="000000"/>
          <w:sz w:val="32"/>
          <w:szCs w:val="32"/>
        </w:rPr>
        <w:t>6.争取申报国家数字出口基地，推动信息服务领域开放。以两江新区数字经济产业园为主体，积极争取国家第二批数字服务出口基地。打造数字产品和服务的大数据全产业链，持续打造重庆至新加坡数据传输通道和信息服务枢纽，加快探索创制数据确权、数据资产、数据服务等交易标准及数据交易流通的定价、结算、质量认证等服务体系，推动数字贸易发展。依托中新国际数据通道建设，开展离岸数据业务试点。充分发挥中新国际互联网数据专用通道功能，支持在两江新区设立中国第四个、西南地区第一个关口局，在重庆实现打通互联网国际出口。允许外资服务提供者在区内试点设立合资或独资企业，开展外向型数据业务服务，在有效监管前提下为试验区内的企业提供互联网数据中心（IDC）服务。</w:t>
      </w:r>
    </w:p>
    <w:p w14:paraId="46609661">
      <w:pPr>
        <w:adjustRightInd w:val="0"/>
        <w:snapToGrid w:val="0"/>
        <w:spacing w:line="600" w:lineRule="exact"/>
        <w:ind w:firstLine="640" w:firstLineChars="200"/>
        <w:outlineLvl w:val="2"/>
        <w:rPr>
          <w:rFonts w:eastAsia="方正仿宋_GBK" w:cs="方正仿宋_GBK"/>
          <w:color w:val="000000"/>
          <w:sz w:val="32"/>
          <w:szCs w:val="32"/>
        </w:rPr>
      </w:pPr>
      <w:r>
        <w:rPr>
          <w:rFonts w:eastAsia="方正仿宋_GBK"/>
          <w:color w:val="000000"/>
          <w:sz w:val="32"/>
          <w:szCs w:val="32"/>
        </w:rPr>
        <w:t>7.</w:t>
      </w:r>
      <w:r>
        <w:rPr>
          <w:rFonts w:eastAsia="方正仿宋_GBK" w:cs="方正仿宋_GBK"/>
          <w:color w:val="000000"/>
          <w:sz w:val="32"/>
          <w:szCs w:val="32"/>
        </w:rPr>
        <w:t>加快发展国际技术贸易，推动科技服务领域开放。支持制造业龙头企业在“一带一路”沿线建设技术转移中心。打造重庆（两江新区）-中东欧国际技术转移转化示范区。鼓励国外知名公司在两江新区设立研发机构和技术转移中心。谋划与天府新区、成都高新区等建立科技合作交流与协商机制，推动科技成果转化，搭建技术共享动态更新库，支持高校院所及重点企业建设科技型中小企业研发共享服务平台。</w:t>
      </w:r>
    </w:p>
    <w:p w14:paraId="788CCF07">
      <w:pPr>
        <w:adjustRightInd w:val="0"/>
        <w:snapToGrid w:val="0"/>
        <w:spacing w:line="600" w:lineRule="exact"/>
        <w:ind w:firstLine="640" w:firstLineChars="200"/>
        <w:outlineLvl w:val="2"/>
        <w:rPr>
          <w:rFonts w:eastAsia="方正仿宋_GBK" w:cs="方正仿宋_GBK"/>
          <w:color w:val="000000"/>
          <w:sz w:val="32"/>
          <w:szCs w:val="32"/>
        </w:rPr>
      </w:pPr>
      <w:r>
        <w:rPr>
          <w:rFonts w:eastAsia="方正仿宋_GBK"/>
          <w:color w:val="000000"/>
          <w:sz w:val="32"/>
          <w:szCs w:val="32"/>
        </w:rPr>
        <w:t>8.</w:t>
      </w:r>
      <w:r>
        <w:rPr>
          <w:rFonts w:hint="eastAsia" w:eastAsia="方正仿宋_GBK" w:cs="方正仿宋_GBK"/>
          <w:color w:val="000000"/>
          <w:sz w:val="32"/>
          <w:szCs w:val="32"/>
        </w:rPr>
        <w:t>对标国家级文化出口基地，推动文化旅游领域开放。深化文化旅游资源开放、信息共享、行业监管、公共服务、旅游安全、标准化服务等方面国际国内合作。积极创建国家级文化出口基地，推动文化服务“走出去”。支持在海关特殊监管区域（保税监管场所）内开展艺术品保税业务，为艺术品生产、物流、仓储、展示和交易提供服务。鼓励外商投资旅游业，参与商业性旅游景区景点开发建设，投资旅游商品和设施。争取允许中外合资、外商投资旅行社开展出境游（台湾地区除外）业务。探索允许境外机构试点独立举办经济技术展览会。</w:t>
      </w:r>
    </w:p>
    <w:p w14:paraId="5F67B749">
      <w:pPr>
        <w:adjustRightInd w:val="0"/>
        <w:snapToGrid w:val="0"/>
        <w:spacing w:line="600" w:lineRule="exact"/>
        <w:ind w:firstLine="640" w:firstLineChars="200"/>
        <w:outlineLvl w:val="2"/>
        <w:rPr>
          <w:rFonts w:eastAsia="方正仿宋_GBK"/>
          <w:b/>
          <w:color w:val="000000"/>
          <w:sz w:val="32"/>
          <w:szCs w:val="32"/>
        </w:rPr>
      </w:pPr>
      <w:r>
        <w:rPr>
          <w:rFonts w:eastAsia="方正仿宋_GBK"/>
          <w:color w:val="000000"/>
          <w:sz w:val="32"/>
          <w:szCs w:val="32"/>
        </w:rPr>
        <w:t>9.重点突破医疗教育等领域，推动专业服务领域开放。推动医疗、法律、教育等领域对外开放，提高商务服务水平。探索适度放宽特殊医疗器械和药品准入。依托中新互联互通项目，探索开展外籍护士来华短期执业试点。增强与境外机构在合作开发商业医疗保险产品、律师事务所合作、中外联合办学等多方面的合作。探索开展国际医疗保险结算试点。</w:t>
      </w:r>
    </w:p>
    <w:p w14:paraId="6DC2E4CF">
      <w:pPr>
        <w:overflowPunct w:val="0"/>
        <w:adjustRightInd w:val="0"/>
        <w:snapToGrid w:val="0"/>
        <w:spacing w:line="600" w:lineRule="exact"/>
        <w:ind w:firstLine="640" w:firstLineChars="200"/>
        <w:outlineLvl w:val="1"/>
        <w:rPr>
          <w:rFonts w:eastAsia="方正楷体_GBK"/>
          <w:color w:val="000000"/>
          <w:sz w:val="32"/>
          <w:szCs w:val="32"/>
        </w:rPr>
      </w:pPr>
      <w:r>
        <w:rPr>
          <w:rFonts w:eastAsia="方正楷体_GBK"/>
          <w:color w:val="000000"/>
          <w:sz w:val="32"/>
          <w:szCs w:val="32"/>
        </w:rPr>
        <w:t>（三）强化高效服务，全面提升便利水平</w:t>
      </w:r>
    </w:p>
    <w:p w14:paraId="34B27579">
      <w:pPr>
        <w:adjustRightInd w:val="0"/>
        <w:snapToGrid w:val="0"/>
        <w:spacing w:line="600" w:lineRule="exact"/>
        <w:ind w:firstLine="640" w:firstLineChars="200"/>
        <w:outlineLvl w:val="2"/>
        <w:rPr>
          <w:rFonts w:eastAsia="方正仿宋_GBK" w:cs="方正仿宋_GBK"/>
          <w:color w:val="000000"/>
          <w:sz w:val="32"/>
          <w:szCs w:val="32"/>
        </w:rPr>
      </w:pPr>
      <w:r>
        <w:rPr>
          <w:rFonts w:eastAsia="方正仿宋_GBK"/>
          <w:color w:val="000000"/>
          <w:sz w:val="32"/>
          <w:szCs w:val="32"/>
        </w:rPr>
        <w:t>10.</w:t>
      </w:r>
      <w:r>
        <w:rPr>
          <w:rFonts w:eastAsia="方正仿宋_GBK" w:cs="方正仿宋_GBK"/>
          <w:color w:val="000000"/>
          <w:sz w:val="32"/>
          <w:szCs w:val="32"/>
        </w:rPr>
        <w:t>积极争取和落实资金流动便利化。积极推进外债便利化、合格境内有限合伙人</w:t>
      </w:r>
      <w:r>
        <w:rPr>
          <w:rFonts w:eastAsia="方正仿宋_GBK"/>
          <w:color w:val="000000"/>
          <w:sz w:val="32"/>
          <w:szCs w:val="32"/>
        </w:rPr>
        <w:t>（QDLP）</w:t>
      </w:r>
      <w:r>
        <w:rPr>
          <w:rFonts w:hint="eastAsia" w:eastAsia="方正仿宋_GBK"/>
          <w:color w:val="000000"/>
          <w:sz w:val="32"/>
          <w:szCs w:val="32"/>
        </w:rPr>
        <w:t>对外投资试点</w:t>
      </w:r>
      <w:r>
        <w:rPr>
          <w:rFonts w:eastAsia="方正仿宋_GBK"/>
          <w:color w:val="000000"/>
          <w:sz w:val="32"/>
          <w:szCs w:val="32"/>
        </w:rPr>
        <w:t>、</w:t>
      </w:r>
      <w:r>
        <w:rPr>
          <w:rFonts w:eastAsia="方正仿宋_GBK" w:cs="方正仿宋_GBK"/>
          <w:color w:val="000000"/>
          <w:sz w:val="32"/>
          <w:szCs w:val="32"/>
        </w:rPr>
        <w:t>贸易外汇结算便利化、跨境金融区块链服务平台等开放试点在新区先行先试。持续优化跨境人民币业务，支持境外投资者以人民币进行直接投资，以人民币参与境内企业国有产权转让交易。</w:t>
      </w:r>
    </w:p>
    <w:p w14:paraId="71B5DCB9">
      <w:pPr>
        <w:adjustRightInd w:val="0"/>
        <w:snapToGrid w:val="0"/>
        <w:spacing w:line="600" w:lineRule="exact"/>
        <w:ind w:firstLine="640" w:firstLineChars="200"/>
        <w:outlineLvl w:val="2"/>
        <w:rPr>
          <w:rFonts w:eastAsia="方正仿宋_GBK" w:cs="方正仿宋_GBK"/>
          <w:color w:val="000000"/>
          <w:sz w:val="32"/>
          <w:szCs w:val="32"/>
        </w:rPr>
      </w:pPr>
      <w:r>
        <w:rPr>
          <w:rFonts w:eastAsia="方正仿宋_GBK"/>
          <w:color w:val="000000"/>
          <w:sz w:val="32"/>
          <w:szCs w:val="32"/>
        </w:rPr>
        <w:t>11.</w:t>
      </w:r>
      <w:r>
        <w:rPr>
          <w:rFonts w:eastAsia="方正仿宋_GBK" w:cs="方正仿宋_GBK"/>
          <w:color w:val="000000"/>
          <w:sz w:val="32"/>
          <w:szCs w:val="32"/>
        </w:rPr>
        <w:t>积极争取和落实人员流动便利化。对紧缺急需外籍人才，实行更加开放的停居留政策，探索与数字经济和数字贸易发展相适应的灵活就业制度与政策。整合外籍人才工作许可和工作类居留许可。争取在两江新区开展外籍人才管理服务改革试点。为外籍人才创办科技企业创造便利。允许取得永久居留资格的外籍人才领衔承担国家科技计划项目，担任新型研发机构法定代表人。</w:t>
      </w:r>
    </w:p>
    <w:p w14:paraId="02BD1B5C">
      <w:pPr>
        <w:adjustRightInd w:val="0"/>
        <w:snapToGrid w:val="0"/>
        <w:spacing w:line="600" w:lineRule="exact"/>
        <w:ind w:firstLine="640" w:firstLineChars="200"/>
        <w:outlineLvl w:val="2"/>
        <w:rPr>
          <w:rFonts w:eastAsia="方正仿宋_GBK" w:cs="方正仿宋_GBK"/>
          <w:color w:val="000000"/>
          <w:sz w:val="32"/>
          <w:szCs w:val="32"/>
        </w:rPr>
      </w:pPr>
      <w:r>
        <w:rPr>
          <w:rFonts w:eastAsia="方正仿宋_GBK"/>
          <w:color w:val="000000"/>
          <w:sz w:val="32"/>
          <w:szCs w:val="32"/>
        </w:rPr>
        <w:t>12.</w:t>
      </w:r>
      <w:r>
        <w:rPr>
          <w:rFonts w:eastAsia="方正仿宋_GBK" w:cs="方正仿宋_GBK"/>
          <w:color w:val="000000"/>
          <w:sz w:val="32"/>
          <w:szCs w:val="32"/>
        </w:rPr>
        <w:t>积极争取开展国际贸易“单一窗口”国际合作试点。</w:t>
      </w:r>
      <w:r>
        <w:rPr>
          <w:rFonts w:hint="eastAsia" w:eastAsia="方正仿宋_GBK" w:cs="方正仿宋_GBK"/>
          <w:color w:val="000000"/>
          <w:sz w:val="32"/>
          <w:szCs w:val="32"/>
          <w:lang w:eastAsia="zh-CN"/>
        </w:rPr>
        <w:t>积极</w:t>
      </w:r>
      <w:r>
        <w:rPr>
          <w:rFonts w:eastAsia="方正仿宋_GBK" w:cs="方正仿宋_GBK"/>
          <w:color w:val="000000"/>
          <w:sz w:val="32"/>
          <w:szCs w:val="32"/>
        </w:rPr>
        <w:t>对接相关市级部门，以推进果园港国家物流枢纽智慧化建设为契机，争取国际贸易“单一窗口”国际合作试点，将技术贸易管理事项和服务出口退税事项纳入国际贸易“单一窗口”。</w:t>
      </w:r>
    </w:p>
    <w:p w14:paraId="63378DB4">
      <w:pPr>
        <w:adjustRightInd w:val="0"/>
        <w:snapToGrid w:val="0"/>
        <w:spacing w:line="600" w:lineRule="exact"/>
        <w:ind w:firstLine="640" w:firstLineChars="200"/>
        <w:rPr>
          <w:rFonts w:eastAsia="方正仿宋_GBK" w:cs="方正仿宋_GBK"/>
          <w:color w:val="000000"/>
          <w:sz w:val="32"/>
          <w:szCs w:val="32"/>
        </w:rPr>
      </w:pPr>
      <w:r>
        <w:rPr>
          <w:rFonts w:eastAsia="方正仿宋_GBK"/>
          <w:color w:val="000000"/>
          <w:sz w:val="32"/>
          <w:szCs w:val="32"/>
        </w:rPr>
        <w:t>13.</w:t>
      </w:r>
      <w:r>
        <w:rPr>
          <w:rFonts w:eastAsia="方正仿宋_GBK" w:cs="方正仿宋_GBK"/>
          <w:color w:val="000000"/>
          <w:sz w:val="32"/>
          <w:szCs w:val="32"/>
        </w:rPr>
        <w:t>进一步优化和加强知识产权保护和运用。拓展重庆汽车摩托车知识产权快速维权中心功能。争取引入国字号机构在两江协同创新区设立知识产权运营平台。打造知识产权信息公共服务平台，整合专利、商标、版权等基础信息，集成检索、分析、数据交换等功能，保障各类创新主体尤其是中小微企业对知识产权信息的有效获取和利用。</w:t>
      </w:r>
    </w:p>
    <w:p w14:paraId="6A0F65F7">
      <w:pPr>
        <w:overflowPunct w:val="0"/>
        <w:adjustRightInd w:val="0"/>
        <w:snapToGrid w:val="0"/>
        <w:spacing w:line="600" w:lineRule="exact"/>
        <w:ind w:firstLine="640" w:firstLineChars="200"/>
        <w:outlineLvl w:val="1"/>
        <w:rPr>
          <w:rFonts w:eastAsia="方正楷体_GBK"/>
          <w:color w:val="000000"/>
          <w:sz w:val="32"/>
          <w:szCs w:val="32"/>
        </w:rPr>
      </w:pPr>
      <w:r>
        <w:rPr>
          <w:rFonts w:eastAsia="方正楷体_GBK"/>
          <w:color w:val="000000"/>
          <w:sz w:val="32"/>
          <w:szCs w:val="32"/>
        </w:rPr>
        <w:t>（四）厚植发展优势，全面创新发展模式</w:t>
      </w:r>
    </w:p>
    <w:p w14:paraId="02646E13">
      <w:pPr>
        <w:adjustRightInd w:val="0"/>
        <w:snapToGrid w:val="0"/>
        <w:spacing w:line="600" w:lineRule="exact"/>
        <w:ind w:firstLine="640" w:firstLineChars="200"/>
        <w:outlineLvl w:val="2"/>
        <w:rPr>
          <w:rFonts w:eastAsia="方正仿宋_GBK" w:cs="方正仿宋_GBK"/>
          <w:color w:val="000000"/>
          <w:sz w:val="32"/>
          <w:szCs w:val="32"/>
        </w:rPr>
      </w:pPr>
      <w:r>
        <w:rPr>
          <w:rFonts w:eastAsia="方正仿宋_GBK"/>
          <w:color w:val="000000"/>
          <w:sz w:val="32"/>
          <w:szCs w:val="32"/>
        </w:rPr>
        <w:t>14.</w:t>
      </w:r>
      <w:r>
        <w:rPr>
          <w:rFonts w:eastAsia="方正仿宋_GBK" w:cs="方正仿宋_GBK"/>
          <w:color w:val="000000"/>
          <w:sz w:val="32"/>
          <w:szCs w:val="32"/>
        </w:rPr>
        <w:t>大力发展“保税+服务贸易”。依托</w:t>
      </w:r>
      <w:r>
        <w:rPr>
          <w:rFonts w:hint="eastAsia" w:eastAsia="方正仿宋_GBK" w:cs="方正仿宋_GBK"/>
          <w:color w:val="000000"/>
          <w:sz w:val="32"/>
          <w:szCs w:val="32"/>
        </w:rPr>
        <w:t>两路果园港</w:t>
      </w:r>
      <w:r>
        <w:rPr>
          <w:rFonts w:eastAsia="方正仿宋_GBK" w:cs="方正仿宋_GBK"/>
          <w:color w:val="000000"/>
          <w:sz w:val="32"/>
          <w:szCs w:val="32"/>
        </w:rPr>
        <w:t>综保区，鼓励制造业企业将研发设计部门、结算中心等单独设立，加快形成“研发+制造+结算”全价值链条。探索境内境外交叉的“X型”保税维修模式，开展飞机零部件、工程机械、数控机床等入境维修和再制造，争取设立“保税+全球维修”服务贸易示范区。推进检验检测认证公共服务平台示范区建设。推动“保税+飞机租赁”常态化运行，探索引进飞机发动机、模拟机、医疗设备、节能设备等保税租赁业务。推动</w:t>
      </w:r>
      <w:r>
        <w:rPr>
          <w:rFonts w:hint="eastAsia" w:eastAsia="方正仿宋_GBK" w:cs="方正仿宋_GBK"/>
          <w:color w:val="000000"/>
          <w:sz w:val="32"/>
          <w:szCs w:val="32"/>
        </w:rPr>
        <w:t>两路</w:t>
      </w:r>
      <w:r>
        <w:rPr>
          <w:rFonts w:eastAsia="方正仿宋_GBK" w:cs="方正仿宋_GBK"/>
          <w:color w:val="000000"/>
          <w:sz w:val="32"/>
          <w:szCs w:val="32"/>
        </w:rPr>
        <w:t>果园港</w:t>
      </w:r>
      <w:r>
        <w:rPr>
          <w:rFonts w:hint="eastAsia" w:eastAsia="方正仿宋_GBK" w:cs="方正仿宋_GBK"/>
          <w:color w:val="000000"/>
          <w:sz w:val="32"/>
          <w:szCs w:val="32"/>
        </w:rPr>
        <w:t>综保区</w:t>
      </w:r>
      <w:r>
        <w:rPr>
          <w:rFonts w:eastAsia="方正仿宋_GBK" w:cs="方正仿宋_GBK"/>
          <w:color w:val="000000"/>
          <w:sz w:val="32"/>
          <w:szCs w:val="32"/>
        </w:rPr>
        <w:t>打造货物贸易和服务贸易融合发展示范区。</w:t>
      </w:r>
    </w:p>
    <w:p w14:paraId="2C5FCEF1">
      <w:pPr>
        <w:adjustRightInd w:val="0"/>
        <w:snapToGrid w:val="0"/>
        <w:spacing w:line="600" w:lineRule="exact"/>
        <w:ind w:firstLine="640" w:firstLineChars="200"/>
        <w:outlineLvl w:val="2"/>
        <w:rPr>
          <w:rFonts w:eastAsia="方正仿宋_GBK" w:cs="方正仿宋_GBK"/>
          <w:color w:val="000000"/>
          <w:sz w:val="32"/>
          <w:szCs w:val="32"/>
        </w:rPr>
      </w:pPr>
      <w:r>
        <w:rPr>
          <w:rFonts w:hint="eastAsia" w:eastAsia="方正仿宋_GBK"/>
          <w:color w:val="000000"/>
          <w:sz w:val="32"/>
          <w:szCs w:val="32"/>
        </w:rPr>
        <w:t>15.大力发展国际服务消费。</w:t>
      </w:r>
      <w:r>
        <w:rPr>
          <w:rFonts w:eastAsia="方正仿宋_GBK" w:cs="方正仿宋_GBK"/>
          <w:color w:val="000000"/>
          <w:sz w:val="32"/>
          <w:szCs w:val="32"/>
        </w:rPr>
        <w:t>加快建设寸滩国际新城</w:t>
      </w:r>
      <w:r>
        <w:rPr>
          <w:rFonts w:hint="eastAsia" w:eastAsia="方正仿宋_GBK" w:cs="方正仿宋_GBK"/>
          <w:color w:val="000000"/>
          <w:sz w:val="32"/>
          <w:szCs w:val="32"/>
        </w:rPr>
        <w:t>国际服务消费集聚区，瞄准国际消费中心、国际商务中心、国际交往中心三大发展目标，抢抓RCEP协定签署机遇，高起点定位、高水平规划、高标准建设，大力发展国际服务消费，围绕邮轮母港搭建窗口、贸易、旅游三大服务体系，推动高端服务、高端产业、高端要素集聚，加快发展邮轮经济；围绕寸滩</w:t>
      </w:r>
      <w:r>
        <w:rPr>
          <w:rFonts w:eastAsia="方正仿宋_GBK" w:cs="方正仿宋_GBK"/>
          <w:color w:val="000000"/>
          <w:sz w:val="32"/>
          <w:szCs w:val="32"/>
        </w:rPr>
        <w:t>保税经济区不断拓展保税展示交易规模，</w:t>
      </w:r>
      <w:r>
        <w:rPr>
          <w:rFonts w:hint="eastAsia" w:eastAsia="方正仿宋_GBK" w:cs="方正仿宋_GBK"/>
          <w:color w:val="000000"/>
          <w:sz w:val="32"/>
          <w:szCs w:val="32"/>
        </w:rPr>
        <w:t>丰富国际化元素，</w:t>
      </w:r>
      <w:r>
        <w:rPr>
          <w:rFonts w:eastAsia="方正仿宋_GBK" w:cs="方正仿宋_GBK"/>
          <w:color w:val="000000"/>
          <w:sz w:val="32"/>
          <w:szCs w:val="32"/>
        </w:rPr>
        <w:t>加快发展保税</w:t>
      </w:r>
      <w:r>
        <w:rPr>
          <w:rFonts w:hint="eastAsia" w:eastAsia="方正仿宋_GBK" w:cs="方正仿宋_GBK"/>
          <w:color w:val="000000"/>
          <w:sz w:val="32"/>
          <w:szCs w:val="32"/>
        </w:rPr>
        <w:t>经济；围绕金山片区做大做强以文化创意、泛娱乐化为主的创新型服务消费新业态，加快发展时尚经济。</w:t>
      </w:r>
    </w:p>
    <w:p w14:paraId="56CF9B15">
      <w:pPr>
        <w:adjustRightInd w:val="0"/>
        <w:snapToGrid w:val="0"/>
        <w:spacing w:line="600" w:lineRule="exact"/>
        <w:ind w:firstLine="640" w:firstLineChars="200"/>
        <w:outlineLvl w:val="2"/>
        <w:rPr>
          <w:rFonts w:eastAsia="方正仿宋_GBK" w:cs="方正仿宋_GBK"/>
          <w:color w:val="000000"/>
          <w:sz w:val="32"/>
          <w:szCs w:val="32"/>
        </w:rPr>
      </w:pPr>
      <w:r>
        <w:rPr>
          <w:rFonts w:eastAsia="方正仿宋_GBK" w:cs="方正仿宋_GBK"/>
          <w:color w:val="000000"/>
          <w:sz w:val="32"/>
          <w:szCs w:val="32"/>
        </w:rPr>
        <w:t>1</w:t>
      </w:r>
      <w:r>
        <w:rPr>
          <w:rFonts w:hint="eastAsia" w:eastAsia="方正仿宋_GBK" w:cs="方正仿宋_GBK"/>
          <w:color w:val="000000"/>
          <w:sz w:val="32"/>
          <w:szCs w:val="32"/>
        </w:rPr>
        <w:t>6</w:t>
      </w:r>
      <w:r>
        <w:rPr>
          <w:rFonts w:eastAsia="方正仿宋_GBK" w:cs="方正仿宋_GBK"/>
          <w:color w:val="000000"/>
          <w:sz w:val="32"/>
          <w:szCs w:val="32"/>
        </w:rPr>
        <w:t>.大力发展数字贸易。完善数字贸易发展促进体系。建设数字贸易交易促进平台，争取设立数字贸易跨境服务功能区，加快出台数字贸易发展规划，探索开展数字贸易统计。加强数字贸易主体引进培育。</w:t>
      </w:r>
    </w:p>
    <w:p w14:paraId="6173BF87">
      <w:pPr>
        <w:adjustRightInd w:val="0"/>
        <w:snapToGrid w:val="0"/>
        <w:spacing w:line="600" w:lineRule="exact"/>
        <w:ind w:firstLine="640" w:firstLineChars="200"/>
        <w:outlineLvl w:val="2"/>
        <w:rPr>
          <w:rFonts w:eastAsia="方正仿宋_GBK" w:cs="方正仿宋_GBK"/>
          <w:color w:val="000000"/>
          <w:sz w:val="32"/>
          <w:szCs w:val="32"/>
        </w:rPr>
      </w:pPr>
      <w:r>
        <w:rPr>
          <w:rFonts w:eastAsia="方正仿宋_GBK" w:cs="方正仿宋_GBK"/>
          <w:color w:val="000000"/>
          <w:sz w:val="32"/>
          <w:szCs w:val="32"/>
        </w:rPr>
        <w:t>积极推进服务贸易数字化。促进“数字+”文化、旅游、金融、会展、医疗、知识产权等高端服务业的模式创新。大力发展数字服务外包，以“一带一路”沿线国家或地区的数字贸易采购商和服务商为对象，搭建数字化服务外包资源配置和接发包功能平台，逐步扩大平台交易类型和规模。</w:t>
      </w:r>
    </w:p>
    <w:p w14:paraId="0AB9A9E9">
      <w:pPr>
        <w:adjustRightInd w:val="0"/>
        <w:snapToGrid w:val="0"/>
        <w:spacing w:line="600" w:lineRule="exact"/>
        <w:ind w:firstLine="640" w:firstLineChars="200"/>
        <w:outlineLvl w:val="2"/>
        <w:rPr>
          <w:rFonts w:eastAsia="方正仿宋_GBK" w:cs="方正仿宋_GBK"/>
          <w:color w:val="000000"/>
          <w:sz w:val="32"/>
          <w:szCs w:val="32"/>
        </w:rPr>
      </w:pPr>
      <w:r>
        <w:rPr>
          <w:rFonts w:eastAsia="方正仿宋_GBK" w:cs="方正仿宋_GBK"/>
          <w:color w:val="000000"/>
          <w:sz w:val="32"/>
          <w:szCs w:val="32"/>
        </w:rPr>
        <w:t>创新发展跨境电商服务。推进跨境电子商务综合试验区建设。培育引进一批跨境数字贸易综合服务商，鼓励龙头电商企业加快海外布局。积极争取数字人民币试点、便利外国人在华使用移动支付试点。大力发展数字商务，探索建立反向定</w:t>
      </w:r>
      <w:r>
        <w:rPr>
          <w:rFonts w:eastAsia="方正仿宋_GBK"/>
          <w:color w:val="000000"/>
          <w:sz w:val="32"/>
          <w:szCs w:val="32"/>
        </w:rPr>
        <w:t>制（C2M）</w:t>
      </w:r>
      <w:r>
        <w:rPr>
          <w:rFonts w:eastAsia="方正仿宋_GBK" w:cs="方正仿宋_GBK"/>
          <w:color w:val="000000"/>
          <w:sz w:val="32"/>
          <w:szCs w:val="32"/>
        </w:rPr>
        <w:t>产业基地。积极争取开展跨境电商进口药品和医疗器械试点。</w:t>
      </w:r>
    </w:p>
    <w:p w14:paraId="7B9233FD">
      <w:pPr>
        <w:overflowPunct w:val="0"/>
        <w:adjustRightInd w:val="0"/>
        <w:snapToGrid w:val="0"/>
        <w:spacing w:line="600" w:lineRule="exact"/>
        <w:ind w:firstLine="640" w:firstLineChars="200"/>
        <w:outlineLvl w:val="1"/>
        <w:rPr>
          <w:rFonts w:eastAsia="方正楷体_GBK"/>
          <w:color w:val="000000"/>
          <w:sz w:val="32"/>
          <w:szCs w:val="32"/>
        </w:rPr>
      </w:pPr>
      <w:r>
        <w:rPr>
          <w:rFonts w:eastAsia="方正楷体_GBK"/>
          <w:color w:val="000000"/>
          <w:sz w:val="32"/>
          <w:szCs w:val="32"/>
        </w:rPr>
        <w:t>（五）完善服务平台，全面健全促进体系</w:t>
      </w:r>
    </w:p>
    <w:p w14:paraId="40FA8E90">
      <w:pPr>
        <w:adjustRightInd w:val="0"/>
        <w:snapToGrid w:val="0"/>
        <w:spacing w:line="600" w:lineRule="exact"/>
        <w:ind w:firstLine="640" w:firstLineChars="200"/>
        <w:outlineLvl w:val="2"/>
        <w:rPr>
          <w:rFonts w:eastAsia="方正仿宋_GBK" w:cs="方正仿宋_GBK"/>
          <w:color w:val="000000"/>
          <w:sz w:val="32"/>
          <w:szCs w:val="32"/>
        </w:rPr>
      </w:pPr>
      <w:r>
        <w:rPr>
          <w:rFonts w:eastAsia="方正仿宋_GBK"/>
          <w:color w:val="000000"/>
          <w:sz w:val="32"/>
          <w:szCs w:val="32"/>
        </w:rPr>
        <w:t>1</w:t>
      </w:r>
      <w:r>
        <w:rPr>
          <w:rFonts w:hint="eastAsia" w:eastAsia="方正仿宋_GBK"/>
          <w:color w:val="000000"/>
          <w:sz w:val="32"/>
          <w:szCs w:val="32"/>
        </w:rPr>
        <w:t>7</w:t>
      </w:r>
      <w:r>
        <w:rPr>
          <w:rFonts w:eastAsia="方正仿宋_GBK"/>
          <w:color w:val="000000"/>
          <w:sz w:val="32"/>
          <w:szCs w:val="32"/>
        </w:rPr>
        <w:t>.</w:t>
      </w:r>
      <w:r>
        <w:rPr>
          <w:rFonts w:eastAsia="方正仿宋_GBK" w:cs="方正仿宋_GBK"/>
          <w:color w:val="000000"/>
          <w:sz w:val="32"/>
          <w:szCs w:val="32"/>
        </w:rPr>
        <w:t>建设两江新区服务贸易创新公共服务平台。建立两江新区服务贸易创新联盟，建立工作机制，深入开展区内服务贸易调研，支持企业产业发展、政策申报和国际市场开拓，通过线下培训、沙龙、论坛等形式完善服务贸易工作体系和企业服务体系。探索建设区域性公共服务平台，如生物医药研发特殊物品出入境公共服务和集中监管平台、跨境电子商务寄递服务监管平台、二手飞机二手航材及飞机零部件交易流转平台、航运保险交易平台、二手车出口检测服务平台、知识产权运营合作平台、检验检测认证和测试服务共享平台等。</w:t>
      </w:r>
    </w:p>
    <w:p w14:paraId="7F1339BB">
      <w:pPr>
        <w:adjustRightInd w:val="0"/>
        <w:snapToGrid w:val="0"/>
        <w:spacing w:line="600" w:lineRule="exact"/>
        <w:ind w:firstLine="640" w:firstLineChars="200"/>
        <w:outlineLvl w:val="2"/>
        <w:rPr>
          <w:rFonts w:eastAsia="方正仿宋_GBK" w:cs="方正仿宋_GBK"/>
          <w:color w:val="000000"/>
          <w:sz w:val="32"/>
          <w:szCs w:val="32"/>
        </w:rPr>
      </w:pPr>
      <w:r>
        <w:rPr>
          <w:rFonts w:eastAsia="方正仿宋_GBK"/>
          <w:color w:val="000000"/>
          <w:sz w:val="32"/>
          <w:szCs w:val="32"/>
        </w:rPr>
        <w:t>1</w:t>
      </w:r>
      <w:r>
        <w:rPr>
          <w:rFonts w:hint="eastAsia" w:eastAsia="方正仿宋_GBK"/>
          <w:color w:val="000000"/>
          <w:sz w:val="32"/>
          <w:szCs w:val="32"/>
        </w:rPr>
        <w:t>8</w:t>
      </w:r>
      <w:r>
        <w:rPr>
          <w:rFonts w:eastAsia="方正仿宋_GBK"/>
          <w:color w:val="000000"/>
          <w:sz w:val="32"/>
          <w:szCs w:val="32"/>
        </w:rPr>
        <w:t>.</w:t>
      </w:r>
      <w:r>
        <w:rPr>
          <w:rFonts w:eastAsia="方正仿宋_GBK" w:cs="方正仿宋_GBK"/>
          <w:color w:val="000000"/>
          <w:sz w:val="32"/>
          <w:szCs w:val="32"/>
        </w:rPr>
        <w:t>以服务业开放试点为契机加强服务业国际合作。对标国际一流消费城市服务标准，营造国际消费环境，打造国际消费中心城市的核心承载地。健全与重点服务贸易伙伴合作机制。主动对接粤港澳大湾区、海南自由贸易港、上海、北京等服务贸易发展较好或政策优势明显区域，加强信息等资源的共享，带动服务业开放。融入成渝地区双城经济圈建设，强化与天府新区合作，围绕制度创新、平台共建、通道共享、产业协作等重要领域共建共享，争取共同打造川渝服务贸易协同创新示范区。建设“一带一路”对外交往中心，支持龙头企业在“一带一路”建立海外研发中心、离岸接包中心、境外营销服务中心。支持企业参加国内外知名展会。完善以“一带一路”国家和地区市场为重点的服务贸易海外市场拓展体系。探索引进外商投资资信调查公司、境外知名仲裁及争议解决机构落户两江新区，探索在国际商事、运输、投资等领域发生的民商事争议开展仲裁业务。</w:t>
      </w:r>
    </w:p>
    <w:p w14:paraId="74FAD63A">
      <w:pPr>
        <w:overflowPunct w:val="0"/>
        <w:adjustRightInd w:val="0"/>
        <w:snapToGrid w:val="0"/>
        <w:spacing w:line="600" w:lineRule="exact"/>
        <w:ind w:firstLine="640" w:firstLineChars="200"/>
        <w:outlineLvl w:val="1"/>
        <w:rPr>
          <w:rFonts w:eastAsia="方正楷体_GBK"/>
          <w:color w:val="000000"/>
          <w:sz w:val="32"/>
          <w:szCs w:val="32"/>
        </w:rPr>
      </w:pPr>
      <w:r>
        <w:rPr>
          <w:rFonts w:eastAsia="方正楷体_GBK"/>
          <w:color w:val="000000"/>
          <w:sz w:val="32"/>
          <w:szCs w:val="32"/>
        </w:rPr>
        <w:t>（六）加大支持力度，全面优化政策体系</w:t>
      </w:r>
    </w:p>
    <w:p w14:paraId="3DEFBF2D">
      <w:pPr>
        <w:adjustRightInd w:val="0"/>
        <w:snapToGrid w:val="0"/>
        <w:spacing w:line="600" w:lineRule="exact"/>
        <w:ind w:firstLine="640" w:firstLineChars="200"/>
        <w:outlineLvl w:val="2"/>
        <w:rPr>
          <w:rFonts w:eastAsia="方正仿宋_GBK"/>
          <w:color w:val="000000"/>
          <w:sz w:val="32"/>
          <w:szCs w:val="32"/>
        </w:rPr>
      </w:pPr>
      <w:r>
        <w:rPr>
          <w:rFonts w:eastAsia="方正仿宋_GBK"/>
          <w:color w:val="000000"/>
          <w:sz w:val="32"/>
          <w:szCs w:val="32"/>
        </w:rPr>
        <w:t>1</w:t>
      </w:r>
      <w:r>
        <w:rPr>
          <w:rFonts w:hint="eastAsia" w:eastAsia="方正仿宋_GBK"/>
          <w:color w:val="000000"/>
          <w:sz w:val="32"/>
          <w:szCs w:val="32"/>
        </w:rPr>
        <w:t>9</w:t>
      </w:r>
      <w:r>
        <w:rPr>
          <w:rFonts w:eastAsia="方正仿宋_GBK"/>
          <w:color w:val="000000"/>
          <w:sz w:val="32"/>
          <w:szCs w:val="32"/>
        </w:rPr>
        <w:t>.</w:t>
      </w:r>
      <w:r>
        <w:rPr>
          <w:rFonts w:eastAsia="方正仿宋_GBK" w:cs="方正仿宋_GBK"/>
          <w:color w:val="000000"/>
          <w:sz w:val="32"/>
          <w:szCs w:val="32"/>
        </w:rPr>
        <w:t>完善财税支持政策。用好国家、市级服务贸易发展专项政策和专项资金，落实离岸服务外包企业增值税减免等优惠政策，完善《两江新区服务贸易</w:t>
      </w:r>
      <w:r>
        <w:rPr>
          <w:rFonts w:hint="eastAsia" w:eastAsia="方正仿宋_GBK" w:cs="方正仿宋_GBK"/>
          <w:color w:val="000000"/>
          <w:sz w:val="32"/>
          <w:szCs w:val="32"/>
        </w:rPr>
        <w:t>专项资金申报指南</w:t>
      </w:r>
      <w:r>
        <w:rPr>
          <w:rFonts w:eastAsia="方正仿宋_GBK" w:cs="方正仿宋_GBK"/>
          <w:color w:val="000000"/>
          <w:sz w:val="32"/>
          <w:szCs w:val="32"/>
        </w:rPr>
        <w:t>》，加大对重点项目、重点区域、重大平台支持力度。</w:t>
      </w:r>
    </w:p>
    <w:p w14:paraId="65AF115A">
      <w:pPr>
        <w:adjustRightInd w:val="0"/>
        <w:snapToGrid w:val="0"/>
        <w:spacing w:line="600" w:lineRule="exact"/>
        <w:ind w:firstLine="640" w:firstLineChars="200"/>
        <w:outlineLvl w:val="2"/>
        <w:rPr>
          <w:rFonts w:eastAsia="方正仿宋_GBK"/>
          <w:color w:val="000000"/>
          <w:sz w:val="32"/>
          <w:szCs w:val="32"/>
        </w:rPr>
      </w:pPr>
      <w:r>
        <w:rPr>
          <w:rFonts w:hint="eastAsia" w:eastAsia="方正仿宋_GBK"/>
          <w:color w:val="000000"/>
          <w:sz w:val="32"/>
          <w:szCs w:val="32"/>
        </w:rPr>
        <w:t>20</w:t>
      </w:r>
      <w:r>
        <w:rPr>
          <w:rFonts w:eastAsia="方正仿宋_GBK"/>
          <w:color w:val="000000"/>
          <w:sz w:val="32"/>
          <w:szCs w:val="32"/>
        </w:rPr>
        <w:t>.</w:t>
      </w:r>
      <w:r>
        <w:rPr>
          <w:rFonts w:eastAsia="方正仿宋_GBK" w:cs="方正仿宋_GBK"/>
          <w:color w:val="000000"/>
          <w:sz w:val="32"/>
          <w:szCs w:val="32"/>
        </w:rPr>
        <w:t>创新金融支持政策。复制推广普惠金融平台模式。支持扩大知识产权融资，探索知识产权证券化，大力推广“知识价值信用贷款”，探索科创企业专利保险试点。健全知识产权评估机制，建立知识产权质押融资风险补偿制度。鼓励开展信用贷款、股权质押贷款、知识产权质押贷款、科技履约保证保险、产业链融资等科技金融服务。</w:t>
      </w:r>
    </w:p>
    <w:p w14:paraId="6BD26228">
      <w:pPr>
        <w:overflowPunct w:val="0"/>
        <w:adjustRightInd w:val="0"/>
        <w:snapToGrid w:val="0"/>
        <w:spacing w:line="600" w:lineRule="exact"/>
        <w:ind w:firstLine="640" w:firstLineChars="200"/>
        <w:outlineLvl w:val="1"/>
        <w:rPr>
          <w:rFonts w:eastAsia="方正楷体_GBK"/>
          <w:color w:val="000000"/>
          <w:sz w:val="32"/>
          <w:szCs w:val="32"/>
        </w:rPr>
      </w:pPr>
      <w:r>
        <w:rPr>
          <w:rFonts w:eastAsia="方正楷体_GBK"/>
          <w:color w:val="000000"/>
          <w:sz w:val="32"/>
          <w:szCs w:val="32"/>
        </w:rPr>
        <w:t>（七）提升监管效能，全面完善监管模式</w:t>
      </w:r>
    </w:p>
    <w:p w14:paraId="3FA60842">
      <w:pPr>
        <w:adjustRightInd w:val="0"/>
        <w:snapToGrid w:val="0"/>
        <w:spacing w:line="600" w:lineRule="exact"/>
        <w:ind w:firstLine="640" w:firstLineChars="200"/>
        <w:outlineLvl w:val="2"/>
        <w:rPr>
          <w:rFonts w:eastAsia="方正仿宋_GBK" w:cs="方正仿宋_GBK"/>
          <w:color w:val="000000"/>
          <w:sz w:val="32"/>
          <w:szCs w:val="32"/>
        </w:rPr>
      </w:pPr>
      <w:r>
        <w:rPr>
          <w:rFonts w:eastAsia="方正仿宋_GBK"/>
          <w:color w:val="000000"/>
          <w:sz w:val="32"/>
          <w:szCs w:val="32"/>
        </w:rPr>
        <w:t>2</w:t>
      </w:r>
      <w:r>
        <w:rPr>
          <w:rFonts w:hint="eastAsia" w:eastAsia="方正仿宋_GBK"/>
          <w:color w:val="000000"/>
          <w:sz w:val="32"/>
          <w:szCs w:val="32"/>
        </w:rPr>
        <w:t>1</w:t>
      </w:r>
      <w:r>
        <w:rPr>
          <w:rFonts w:eastAsia="方正仿宋_GBK"/>
          <w:color w:val="000000"/>
          <w:sz w:val="32"/>
          <w:szCs w:val="32"/>
        </w:rPr>
        <w:t>.</w:t>
      </w:r>
      <w:r>
        <w:rPr>
          <w:rFonts w:hint="eastAsia" w:eastAsia="方正仿宋_GBK" w:cs="方正仿宋_GBK"/>
          <w:color w:val="000000"/>
          <w:sz w:val="32"/>
          <w:szCs w:val="32"/>
        </w:rPr>
        <w:t>优化行业监管。聚焦金融、会展、旅游、技术贸易等重点领域，建立监管服务平台，建立分级分类监管制度。做好国际会议、赛事、展演、展览监管，进一步简化展品检疫审批管理。健全制度化监管规则，实施以“双随机、一公开”监管为基本手段、以重点监管为补充、以信用监管为基础的新型监管机制。</w:t>
      </w:r>
    </w:p>
    <w:p w14:paraId="4BEDE84C">
      <w:pPr>
        <w:adjustRightInd w:val="0"/>
        <w:snapToGrid w:val="0"/>
        <w:spacing w:line="600" w:lineRule="exact"/>
        <w:ind w:firstLine="640" w:firstLineChars="200"/>
        <w:outlineLvl w:val="2"/>
        <w:rPr>
          <w:rFonts w:eastAsia="方正仿宋_GBK" w:cs="方正仿宋_GBK"/>
          <w:color w:val="000000"/>
          <w:sz w:val="32"/>
          <w:szCs w:val="32"/>
        </w:rPr>
      </w:pPr>
      <w:r>
        <w:rPr>
          <w:rFonts w:eastAsia="方正仿宋_GBK"/>
          <w:color w:val="000000"/>
          <w:sz w:val="32"/>
          <w:szCs w:val="32"/>
        </w:rPr>
        <w:t>2</w:t>
      </w:r>
      <w:r>
        <w:rPr>
          <w:rFonts w:hint="eastAsia" w:eastAsia="方正仿宋_GBK"/>
          <w:color w:val="000000"/>
          <w:sz w:val="32"/>
          <w:szCs w:val="32"/>
        </w:rPr>
        <w:t>2</w:t>
      </w:r>
      <w:r>
        <w:rPr>
          <w:rFonts w:eastAsia="方正仿宋_GBK"/>
          <w:color w:val="000000"/>
          <w:sz w:val="32"/>
          <w:szCs w:val="32"/>
        </w:rPr>
        <w:t>.</w:t>
      </w:r>
      <w:r>
        <w:rPr>
          <w:rFonts w:eastAsia="方正仿宋_GBK" w:cs="方正仿宋_GBK"/>
          <w:color w:val="000000"/>
          <w:sz w:val="32"/>
          <w:szCs w:val="32"/>
        </w:rPr>
        <w:t>提升监管效能。落实上级部门关于优化监管模式的改革举措。完善“互联网+监管”模式，积极对接市公共信用信息服务平台、国家企业信用信息公示系统，强化信用信息归集查询应用，实施守信联合激励和失信联合惩戒措施。</w:t>
      </w:r>
    </w:p>
    <w:p w14:paraId="08D68D27">
      <w:pPr>
        <w:overflowPunct w:val="0"/>
        <w:adjustRightInd w:val="0"/>
        <w:snapToGrid w:val="0"/>
        <w:spacing w:line="600" w:lineRule="exact"/>
        <w:ind w:firstLine="640" w:firstLineChars="200"/>
        <w:outlineLvl w:val="1"/>
        <w:rPr>
          <w:rFonts w:eastAsia="方正楷体_GBK"/>
          <w:color w:val="000000"/>
          <w:sz w:val="32"/>
          <w:szCs w:val="32"/>
        </w:rPr>
      </w:pPr>
      <w:r>
        <w:rPr>
          <w:rFonts w:eastAsia="方正楷体_GBK"/>
          <w:color w:val="000000"/>
          <w:sz w:val="32"/>
          <w:szCs w:val="32"/>
        </w:rPr>
        <w:t>（八）完善统计制度，全面健全统计体系</w:t>
      </w:r>
    </w:p>
    <w:p w14:paraId="1A4ECAA8">
      <w:pPr>
        <w:adjustRightInd w:val="0"/>
        <w:snapToGrid w:val="0"/>
        <w:spacing w:line="600" w:lineRule="exact"/>
        <w:ind w:firstLine="640" w:firstLineChars="200"/>
        <w:outlineLvl w:val="2"/>
        <w:rPr>
          <w:rFonts w:eastAsia="方正仿宋_GBK" w:cs="方正仿宋_GBK"/>
          <w:color w:val="000000"/>
          <w:sz w:val="32"/>
          <w:szCs w:val="32"/>
        </w:rPr>
      </w:pPr>
      <w:r>
        <w:rPr>
          <w:rFonts w:eastAsia="方正仿宋_GBK"/>
          <w:color w:val="000000"/>
          <w:sz w:val="32"/>
          <w:szCs w:val="32"/>
        </w:rPr>
        <w:t>2</w:t>
      </w:r>
      <w:r>
        <w:rPr>
          <w:rFonts w:hint="eastAsia" w:eastAsia="方正仿宋_GBK"/>
          <w:color w:val="000000"/>
          <w:sz w:val="32"/>
          <w:szCs w:val="32"/>
        </w:rPr>
        <w:t>3</w:t>
      </w:r>
      <w:r>
        <w:rPr>
          <w:rFonts w:eastAsia="方正仿宋_GBK"/>
          <w:color w:val="000000"/>
          <w:sz w:val="32"/>
          <w:szCs w:val="32"/>
        </w:rPr>
        <w:t>.</w:t>
      </w:r>
      <w:r>
        <w:rPr>
          <w:rFonts w:eastAsia="方正仿宋_GBK" w:cs="方正仿宋_GBK"/>
          <w:color w:val="000000"/>
          <w:sz w:val="32"/>
          <w:szCs w:val="32"/>
        </w:rPr>
        <w:t>完善统计制度。依托服务贸易重点企业联系制度，逐步开展重点联系企业数据直报工作。逐步开展服务外包统计直报。积极组织国际货运代理、保税+、规上工业服务、工业设计等企业填报服务贸易统计数据。</w:t>
      </w:r>
    </w:p>
    <w:p w14:paraId="55B8BAFA">
      <w:pPr>
        <w:adjustRightInd w:val="0"/>
        <w:snapToGrid w:val="0"/>
        <w:spacing w:line="600" w:lineRule="exact"/>
        <w:ind w:firstLine="640" w:firstLineChars="200"/>
        <w:outlineLvl w:val="2"/>
        <w:rPr>
          <w:rFonts w:eastAsia="方正仿宋_GBK" w:cs="方正仿宋_GBK"/>
          <w:color w:val="000000"/>
          <w:sz w:val="32"/>
          <w:szCs w:val="32"/>
        </w:rPr>
      </w:pPr>
      <w:r>
        <w:rPr>
          <w:rFonts w:eastAsia="方正仿宋_GBK"/>
          <w:color w:val="000000"/>
          <w:sz w:val="32"/>
          <w:szCs w:val="32"/>
        </w:rPr>
        <w:t>2</w:t>
      </w:r>
      <w:r>
        <w:rPr>
          <w:rFonts w:hint="eastAsia" w:eastAsia="方正仿宋_GBK"/>
          <w:color w:val="000000"/>
          <w:sz w:val="32"/>
          <w:szCs w:val="32"/>
        </w:rPr>
        <w:t>4</w:t>
      </w:r>
      <w:r>
        <w:rPr>
          <w:rFonts w:eastAsia="方正仿宋_GBK"/>
          <w:color w:val="000000"/>
          <w:sz w:val="32"/>
          <w:szCs w:val="32"/>
        </w:rPr>
        <w:t>.</w:t>
      </w:r>
      <w:r>
        <w:rPr>
          <w:rFonts w:eastAsia="方正仿宋_GBK" w:cs="方正仿宋_GBK"/>
          <w:color w:val="000000"/>
          <w:sz w:val="32"/>
          <w:szCs w:val="32"/>
        </w:rPr>
        <w:t>强化统计合力。争取建立区级层面多部门统计监测工作机制和数据核查、退回和通报制度。完善服务贸易统计监测、运行和分析体系，充分挖掘运用统计数据，研究服务贸易运行形势分析、服务贸易行业年度发展。</w:t>
      </w:r>
    </w:p>
    <w:p w14:paraId="3FF3683B">
      <w:pPr>
        <w:overflowPunct w:val="0"/>
        <w:adjustRightInd w:val="0"/>
        <w:snapToGrid w:val="0"/>
        <w:spacing w:line="600" w:lineRule="exact"/>
        <w:ind w:firstLine="640" w:firstLineChars="200"/>
        <w:outlineLvl w:val="0"/>
        <w:rPr>
          <w:rFonts w:eastAsia="方正黑体_GBK"/>
          <w:color w:val="000000"/>
          <w:sz w:val="32"/>
          <w:szCs w:val="32"/>
        </w:rPr>
      </w:pPr>
      <w:r>
        <w:rPr>
          <w:rFonts w:eastAsia="方正黑体_GBK"/>
          <w:color w:val="000000"/>
          <w:sz w:val="32"/>
          <w:szCs w:val="32"/>
        </w:rPr>
        <w:t>三、保障措施</w:t>
      </w:r>
    </w:p>
    <w:p w14:paraId="7A33111C">
      <w:pPr>
        <w:overflowPunct w:val="0"/>
        <w:adjustRightInd w:val="0"/>
        <w:snapToGrid w:val="0"/>
        <w:spacing w:line="600" w:lineRule="exact"/>
        <w:ind w:firstLine="640" w:firstLineChars="200"/>
        <w:outlineLvl w:val="1"/>
        <w:rPr>
          <w:rFonts w:eastAsia="方正楷体_GBK"/>
          <w:color w:val="000000"/>
          <w:sz w:val="32"/>
          <w:szCs w:val="32"/>
        </w:rPr>
      </w:pPr>
      <w:r>
        <w:rPr>
          <w:rFonts w:eastAsia="方正楷体_GBK"/>
          <w:color w:val="000000"/>
          <w:sz w:val="32"/>
          <w:szCs w:val="32"/>
        </w:rPr>
        <w:t>（一）加强统筹推进</w:t>
      </w:r>
    </w:p>
    <w:p w14:paraId="7E358E0A">
      <w:pPr>
        <w:overflowPunct w:val="0"/>
        <w:adjustRightInd w:val="0"/>
        <w:snapToGrid w:val="0"/>
        <w:spacing w:line="600" w:lineRule="exact"/>
        <w:ind w:firstLine="640" w:firstLineChars="200"/>
        <w:rPr>
          <w:rFonts w:eastAsia="方正仿宋_GBK"/>
          <w:color w:val="000000"/>
          <w:sz w:val="32"/>
          <w:szCs w:val="32"/>
        </w:rPr>
      </w:pPr>
      <w:r>
        <w:rPr>
          <w:rFonts w:eastAsia="方正仿宋_GBK"/>
          <w:color w:val="000000"/>
          <w:sz w:val="32"/>
          <w:szCs w:val="32"/>
        </w:rPr>
        <w:t>发挥服务贸易创新发展</w:t>
      </w:r>
      <w:r>
        <w:rPr>
          <w:rFonts w:hint="eastAsia" w:eastAsia="方正仿宋_GBK"/>
          <w:color w:val="000000"/>
          <w:sz w:val="32"/>
          <w:szCs w:val="32"/>
        </w:rPr>
        <w:t>试点</w:t>
      </w:r>
      <w:r>
        <w:rPr>
          <w:rFonts w:eastAsia="方正仿宋_GBK"/>
          <w:color w:val="000000"/>
          <w:sz w:val="32"/>
          <w:szCs w:val="32"/>
        </w:rPr>
        <w:t>工作领导小组统筹推进工作的作用，协调解决全面深化服务贸易创新过程中遇到的困难和问题，形成加快推进试点工作的强大合力和良好氛围。试点工作的落实情况纳入部门目标管理绩效考核，实施季度督查、年度考核和专项评估。</w:t>
      </w:r>
    </w:p>
    <w:p w14:paraId="3EB4460E">
      <w:pPr>
        <w:overflowPunct w:val="0"/>
        <w:adjustRightInd w:val="0"/>
        <w:snapToGrid w:val="0"/>
        <w:spacing w:line="600" w:lineRule="exact"/>
        <w:ind w:firstLine="640" w:firstLineChars="200"/>
        <w:outlineLvl w:val="1"/>
        <w:rPr>
          <w:rFonts w:eastAsia="方正楷体_GBK"/>
          <w:color w:val="000000"/>
          <w:sz w:val="32"/>
          <w:szCs w:val="32"/>
        </w:rPr>
      </w:pPr>
      <w:r>
        <w:rPr>
          <w:rFonts w:eastAsia="方正楷体_GBK"/>
          <w:color w:val="000000"/>
          <w:sz w:val="32"/>
          <w:szCs w:val="32"/>
        </w:rPr>
        <w:t>（二）</w:t>
      </w:r>
      <w:r>
        <w:rPr>
          <w:rFonts w:hint="eastAsia" w:eastAsia="方正楷体_GBK"/>
          <w:color w:val="000000"/>
          <w:sz w:val="32"/>
          <w:szCs w:val="32"/>
        </w:rPr>
        <w:t>强化</w:t>
      </w:r>
      <w:r>
        <w:rPr>
          <w:rFonts w:eastAsia="方正楷体_GBK"/>
          <w:color w:val="000000"/>
          <w:sz w:val="32"/>
          <w:szCs w:val="32"/>
        </w:rPr>
        <w:t>人才支撑</w:t>
      </w:r>
    </w:p>
    <w:p w14:paraId="6A52EEC7">
      <w:pPr>
        <w:overflowPunct w:val="0"/>
        <w:adjustRightInd w:val="0"/>
        <w:snapToGrid w:val="0"/>
        <w:spacing w:line="600" w:lineRule="exact"/>
        <w:ind w:firstLine="640" w:firstLineChars="200"/>
        <w:rPr>
          <w:rFonts w:eastAsia="方正仿宋_GBK" w:cs="方正仿宋_GBK"/>
          <w:color w:val="000000"/>
          <w:sz w:val="32"/>
          <w:szCs w:val="32"/>
        </w:rPr>
      </w:pPr>
      <w:r>
        <w:rPr>
          <w:rFonts w:eastAsia="方正仿宋_GBK"/>
          <w:color w:val="000000"/>
          <w:sz w:val="32"/>
          <w:szCs w:val="32"/>
        </w:rPr>
        <w:t>加强服务贸易人才队伍建设，加大对专业化、国际化人才的培养、扶持和引进力度。强化服务贸易工作的人员、经费等保障，支持从事服务贸易创新发展相关领域人员的国际交流、合作、培训。建立更加开放的引才引智制度，对于关键核心技术高端人才</w:t>
      </w:r>
      <w:r>
        <w:rPr>
          <w:rFonts w:hint="eastAsia" w:eastAsia="方正仿宋_GBK" w:cs="方正仿宋_GBK"/>
          <w:color w:val="000000"/>
          <w:sz w:val="32"/>
          <w:szCs w:val="32"/>
        </w:rPr>
        <w:t>实行“一事一议”“一人一策”引进</w:t>
      </w:r>
      <w:r>
        <w:rPr>
          <w:rFonts w:eastAsia="方正仿宋_GBK"/>
          <w:color w:val="000000"/>
          <w:sz w:val="32"/>
          <w:szCs w:val="32"/>
        </w:rPr>
        <w:t>机制。支持数字经济用人单位申</w:t>
      </w:r>
      <w:r>
        <w:rPr>
          <w:rFonts w:hint="eastAsia" w:eastAsia="方正仿宋_GBK" w:cs="方正仿宋_GBK"/>
          <w:color w:val="000000"/>
          <w:sz w:val="32"/>
          <w:szCs w:val="32"/>
        </w:rPr>
        <w:t>报“重庆英才计划”“鸿雁计划”等人才政策。对经认定的境外高端人才，给予个人所得税税负差额补贴。</w:t>
      </w:r>
    </w:p>
    <w:p w14:paraId="1287C904">
      <w:pPr>
        <w:overflowPunct w:val="0"/>
        <w:adjustRightInd w:val="0"/>
        <w:snapToGrid w:val="0"/>
        <w:spacing w:line="600" w:lineRule="exact"/>
        <w:ind w:firstLine="640" w:firstLineChars="200"/>
        <w:outlineLvl w:val="1"/>
        <w:rPr>
          <w:rFonts w:eastAsia="方正楷体_GBK"/>
          <w:color w:val="000000"/>
          <w:sz w:val="32"/>
          <w:szCs w:val="32"/>
        </w:rPr>
      </w:pPr>
      <w:r>
        <w:rPr>
          <w:rFonts w:eastAsia="方正楷体_GBK"/>
          <w:color w:val="000000"/>
          <w:sz w:val="32"/>
          <w:szCs w:val="32"/>
        </w:rPr>
        <w:t>（三）</w:t>
      </w:r>
      <w:r>
        <w:rPr>
          <w:rFonts w:hint="eastAsia" w:eastAsia="方正楷体_GBK"/>
          <w:color w:val="000000"/>
          <w:sz w:val="32"/>
          <w:szCs w:val="32"/>
        </w:rPr>
        <w:t>做好</w:t>
      </w:r>
      <w:r>
        <w:rPr>
          <w:rFonts w:eastAsia="方正楷体_GBK"/>
          <w:color w:val="000000"/>
          <w:sz w:val="32"/>
          <w:szCs w:val="32"/>
        </w:rPr>
        <w:t>宣传总结</w:t>
      </w:r>
    </w:p>
    <w:p w14:paraId="4D10E9AB">
      <w:pPr>
        <w:overflowPunct w:val="0"/>
        <w:adjustRightInd w:val="0"/>
        <w:snapToGrid w:val="0"/>
        <w:spacing w:line="600" w:lineRule="exact"/>
        <w:ind w:firstLine="640" w:firstLineChars="200"/>
        <w:rPr>
          <w:rFonts w:eastAsia="方正仿宋_GBK" w:cs="方正仿宋_GBK"/>
          <w:color w:val="000000"/>
          <w:sz w:val="32"/>
          <w:szCs w:val="32"/>
        </w:rPr>
      </w:pPr>
      <w:r>
        <w:rPr>
          <w:rFonts w:hint="eastAsia" w:eastAsia="方正仿宋_GBK" w:cs="方正仿宋_GBK"/>
          <w:color w:val="000000"/>
          <w:sz w:val="32"/>
          <w:szCs w:val="32"/>
        </w:rPr>
        <w:t>加强试点信息报送，完善信息报送机制，对于服务贸易在制度、政策、业态等多方面的创新经验要及时总结交流，推进信息共享。加大宣传力度，充分借助国内外各种资源和途径，广泛宣传两江全面深化试点的创新做法，打响“两江服务”品牌，提高社会对全面深化试点的创新工作的认知、认可和支持，营造良好发展氛围。联系人：曾峙霖；联系电话：18580285240。</w:t>
      </w:r>
    </w:p>
    <w:p w14:paraId="323DFF62">
      <w:pPr>
        <w:overflowPunct w:val="0"/>
        <w:adjustRightInd w:val="0"/>
        <w:snapToGrid w:val="0"/>
        <w:spacing w:line="600" w:lineRule="exact"/>
        <w:ind w:firstLine="640" w:firstLineChars="200"/>
        <w:rPr>
          <w:rFonts w:eastAsia="方正仿宋_GBK"/>
          <w:color w:val="000000"/>
          <w:sz w:val="32"/>
          <w:szCs w:val="32"/>
        </w:rPr>
      </w:pPr>
    </w:p>
    <w:p w14:paraId="69B8967C">
      <w:pPr>
        <w:pStyle w:val="2"/>
        <w:adjustRightInd w:val="0"/>
        <w:spacing w:line="600" w:lineRule="exact"/>
        <w:ind w:left="1598" w:leftChars="304" w:hanging="960" w:hangingChars="300"/>
        <w:jc w:val="both"/>
        <w:rPr>
          <w:rFonts w:eastAsia="方正仿宋_GBK"/>
          <w:color w:val="000000"/>
          <w:sz w:val="32"/>
          <w:szCs w:val="32"/>
        </w:rPr>
      </w:pPr>
      <w:r>
        <w:rPr>
          <w:rFonts w:eastAsia="方正仿宋_GBK"/>
          <w:color w:val="000000"/>
          <w:sz w:val="32"/>
          <w:szCs w:val="32"/>
        </w:rPr>
        <w:t>附件：重庆两江新区全面深化服务贸易创新发展试点任务分工明细表</w:t>
      </w:r>
    </w:p>
    <w:p w14:paraId="69B64D5F">
      <w:pPr>
        <w:adjustRightInd w:val="0"/>
        <w:snapToGrid w:val="0"/>
        <w:spacing w:line="600" w:lineRule="exact"/>
        <w:jc w:val="left"/>
        <w:rPr>
          <w:rFonts w:eastAsia="方正黑体_GBK"/>
          <w:color w:val="000000"/>
          <w:sz w:val="32"/>
          <w:szCs w:val="32"/>
        </w:rPr>
      </w:pPr>
    </w:p>
    <w:p w14:paraId="0983C38E">
      <w:pPr>
        <w:adjustRightInd w:val="0"/>
        <w:snapToGrid w:val="0"/>
        <w:spacing w:line="600" w:lineRule="exact"/>
        <w:jc w:val="left"/>
        <w:rPr>
          <w:rFonts w:eastAsia="方正黑体_GBK"/>
          <w:color w:val="000000"/>
          <w:sz w:val="32"/>
          <w:szCs w:val="32"/>
        </w:rPr>
      </w:pPr>
      <w:r>
        <w:rPr>
          <w:rFonts w:eastAsia="方正黑体_GBK"/>
          <w:color w:val="000000"/>
          <w:sz w:val="32"/>
          <w:szCs w:val="32"/>
        </w:rPr>
        <w:br w:type="page"/>
      </w:r>
      <w:r>
        <w:rPr>
          <w:rFonts w:eastAsia="方正黑体_GBK"/>
          <w:color w:val="000000"/>
          <w:sz w:val="32"/>
          <w:szCs w:val="32"/>
        </w:rPr>
        <w:t>附件</w:t>
      </w:r>
    </w:p>
    <w:p w14:paraId="517867F7">
      <w:pPr>
        <w:pStyle w:val="2"/>
        <w:rPr>
          <w:color w:val="000000"/>
        </w:rPr>
      </w:pPr>
    </w:p>
    <w:p w14:paraId="18CEC2FD">
      <w:pPr>
        <w:adjustRightInd w:val="0"/>
        <w:snapToGrid w:val="0"/>
        <w:spacing w:line="600" w:lineRule="exact"/>
        <w:jc w:val="center"/>
        <w:rPr>
          <w:rFonts w:eastAsia="方正小标宋_GBK"/>
          <w:color w:val="000000"/>
          <w:sz w:val="44"/>
          <w:szCs w:val="44"/>
        </w:rPr>
      </w:pPr>
      <w:r>
        <w:rPr>
          <w:rFonts w:eastAsia="方正小标宋_GBK"/>
          <w:color w:val="000000"/>
          <w:sz w:val="44"/>
          <w:szCs w:val="44"/>
        </w:rPr>
        <w:t>重庆两江新区全面深化服务贸易创新发展试点</w:t>
      </w:r>
    </w:p>
    <w:p w14:paraId="2865ABAF">
      <w:pPr>
        <w:adjustRightInd w:val="0"/>
        <w:snapToGrid w:val="0"/>
        <w:spacing w:line="600" w:lineRule="exact"/>
        <w:jc w:val="center"/>
        <w:rPr>
          <w:rFonts w:eastAsia="方正小标宋_GBK"/>
          <w:color w:val="000000"/>
          <w:sz w:val="44"/>
          <w:szCs w:val="44"/>
        </w:rPr>
      </w:pPr>
      <w:r>
        <w:rPr>
          <w:rFonts w:eastAsia="方正小标宋_GBK"/>
          <w:color w:val="000000"/>
          <w:sz w:val="44"/>
          <w:szCs w:val="44"/>
        </w:rPr>
        <w:t>任务分工明细表</w:t>
      </w:r>
    </w:p>
    <w:p w14:paraId="61405C54">
      <w:pPr>
        <w:pStyle w:val="2"/>
        <w:spacing w:line="400" w:lineRule="exact"/>
        <w:rPr>
          <w:color w:val="000000"/>
        </w:rPr>
      </w:pPr>
    </w:p>
    <w:tbl>
      <w:tblPr>
        <w:tblStyle w:val="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98"/>
        <w:gridCol w:w="774"/>
        <w:gridCol w:w="4959"/>
        <w:gridCol w:w="2129"/>
      </w:tblGrid>
      <w:tr w14:paraId="736BCC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jc w:val="center"/>
        </w:trPr>
        <w:tc>
          <w:tcPr>
            <w:tcW w:w="661" w:type="pct"/>
            <w:vAlign w:val="center"/>
          </w:tcPr>
          <w:p w14:paraId="3A5BE19D">
            <w:pPr>
              <w:widowControl/>
              <w:adjustRightInd w:val="0"/>
              <w:snapToGrid w:val="0"/>
              <w:spacing w:line="300" w:lineRule="exact"/>
              <w:jc w:val="left"/>
              <w:textAlignment w:val="center"/>
              <w:rPr>
                <w:rFonts w:eastAsia="方正黑体_GBK"/>
                <w:bCs/>
                <w:color w:val="000000"/>
                <w:kern w:val="0"/>
                <w:szCs w:val="21"/>
              </w:rPr>
            </w:pPr>
            <w:r>
              <w:rPr>
                <w:rFonts w:hint="eastAsia" w:eastAsia="方正黑体_GBK"/>
                <w:bCs/>
                <w:color w:val="000000"/>
                <w:kern w:val="0"/>
                <w:szCs w:val="21"/>
              </w:rPr>
              <w:t>试点任务</w:t>
            </w:r>
          </w:p>
        </w:tc>
        <w:tc>
          <w:tcPr>
            <w:tcW w:w="427" w:type="pct"/>
            <w:vAlign w:val="center"/>
          </w:tcPr>
          <w:p w14:paraId="537BD24A">
            <w:pPr>
              <w:widowControl/>
              <w:adjustRightInd w:val="0"/>
              <w:snapToGrid w:val="0"/>
              <w:spacing w:line="300" w:lineRule="exact"/>
              <w:jc w:val="center"/>
              <w:textAlignment w:val="center"/>
              <w:rPr>
                <w:rFonts w:eastAsia="方正黑体_GBK"/>
                <w:bCs/>
                <w:color w:val="000000"/>
                <w:kern w:val="0"/>
                <w:szCs w:val="21"/>
              </w:rPr>
            </w:pPr>
            <w:r>
              <w:rPr>
                <w:rFonts w:hint="eastAsia" w:eastAsia="方正黑体_GBK"/>
                <w:bCs/>
                <w:color w:val="000000"/>
                <w:kern w:val="0"/>
                <w:szCs w:val="21"/>
              </w:rPr>
              <w:t>序号</w:t>
            </w:r>
          </w:p>
        </w:tc>
        <w:tc>
          <w:tcPr>
            <w:tcW w:w="2737" w:type="pct"/>
            <w:vAlign w:val="center"/>
          </w:tcPr>
          <w:p w14:paraId="7A449C10">
            <w:pPr>
              <w:widowControl/>
              <w:adjustRightInd w:val="0"/>
              <w:snapToGrid w:val="0"/>
              <w:spacing w:line="300" w:lineRule="exact"/>
              <w:jc w:val="center"/>
              <w:textAlignment w:val="center"/>
              <w:rPr>
                <w:rFonts w:eastAsia="方正黑体_GBK"/>
                <w:bCs/>
                <w:color w:val="000000"/>
                <w:kern w:val="0"/>
                <w:szCs w:val="21"/>
              </w:rPr>
            </w:pPr>
            <w:r>
              <w:rPr>
                <w:rFonts w:hint="eastAsia" w:eastAsia="方正黑体_GBK"/>
                <w:bCs/>
                <w:color w:val="000000"/>
                <w:kern w:val="0"/>
                <w:szCs w:val="21"/>
              </w:rPr>
              <w:t>具体举措</w:t>
            </w:r>
          </w:p>
        </w:tc>
        <w:tc>
          <w:tcPr>
            <w:tcW w:w="1175" w:type="pct"/>
            <w:vAlign w:val="center"/>
          </w:tcPr>
          <w:p w14:paraId="437840C5">
            <w:pPr>
              <w:widowControl/>
              <w:adjustRightInd w:val="0"/>
              <w:snapToGrid w:val="0"/>
              <w:spacing w:line="300" w:lineRule="exact"/>
              <w:jc w:val="center"/>
              <w:textAlignment w:val="center"/>
              <w:rPr>
                <w:rFonts w:eastAsia="方正黑体_GBK"/>
                <w:bCs/>
                <w:color w:val="000000"/>
                <w:kern w:val="0"/>
                <w:szCs w:val="21"/>
              </w:rPr>
            </w:pPr>
            <w:r>
              <w:rPr>
                <w:rFonts w:hint="eastAsia" w:eastAsia="方正黑体_GBK"/>
                <w:bCs/>
                <w:color w:val="000000"/>
                <w:kern w:val="0"/>
                <w:szCs w:val="21"/>
              </w:rPr>
              <w:t>责任单位</w:t>
            </w:r>
          </w:p>
        </w:tc>
      </w:tr>
      <w:tr w14:paraId="340AB7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0" w:hRule="atLeast"/>
          <w:jc w:val="center"/>
        </w:trPr>
        <w:tc>
          <w:tcPr>
            <w:tcW w:w="661" w:type="pct"/>
            <w:vMerge w:val="restart"/>
            <w:vAlign w:val="center"/>
          </w:tcPr>
          <w:p w14:paraId="011EC14F">
            <w:pPr>
              <w:widowControl/>
              <w:adjustRightInd w:val="0"/>
              <w:snapToGrid w:val="0"/>
              <w:spacing w:line="300" w:lineRule="exact"/>
              <w:jc w:val="center"/>
              <w:textAlignment w:val="center"/>
              <w:rPr>
                <w:rFonts w:eastAsia="方正仿宋_GBK"/>
                <w:color w:val="000000"/>
                <w:szCs w:val="21"/>
              </w:rPr>
            </w:pPr>
            <w:r>
              <w:rPr>
                <w:rFonts w:hint="eastAsia" w:eastAsia="方正仿宋_GBK"/>
                <w:color w:val="000000"/>
                <w:kern w:val="0"/>
                <w:szCs w:val="21"/>
                <w:lang w:bidi="ar"/>
              </w:rPr>
              <w:t>全面探索完善管理体制</w:t>
            </w:r>
          </w:p>
        </w:tc>
        <w:tc>
          <w:tcPr>
            <w:tcW w:w="427" w:type="pct"/>
            <w:vAlign w:val="center"/>
          </w:tcPr>
          <w:p w14:paraId="200E0F25">
            <w:pPr>
              <w:widowControl/>
              <w:spacing w:line="300" w:lineRule="exact"/>
              <w:jc w:val="center"/>
              <w:textAlignment w:val="center"/>
              <w:rPr>
                <w:rFonts w:eastAsia="方正仿宋_GBK"/>
                <w:color w:val="000000"/>
                <w:szCs w:val="21"/>
              </w:rPr>
            </w:pPr>
            <w:r>
              <w:rPr>
                <w:rFonts w:hint="eastAsia" w:eastAsia="方正仿宋_GBK"/>
                <w:color w:val="000000"/>
                <w:kern w:val="0"/>
                <w:szCs w:val="21"/>
                <w:lang w:bidi="ar"/>
              </w:rPr>
              <w:t>1</w:t>
            </w:r>
          </w:p>
        </w:tc>
        <w:tc>
          <w:tcPr>
            <w:tcW w:w="2737" w:type="pct"/>
            <w:vAlign w:val="center"/>
          </w:tcPr>
          <w:p w14:paraId="28BB1817">
            <w:pPr>
              <w:widowControl/>
              <w:adjustRightInd w:val="0"/>
              <w:snapToGrid w:val="0"/>
              <w:spacing w:line="300" w:lineRule="exact"/>
              <w:jc w:val="left"/>
              <w:textAlignment w:val="center"/>
              <w:rPr>
                <w:rFonts w:eastAsia="方正仿宋_GBK"/>
                <w:color w:val="000000"/>
                <w:szCs w:val="21"/>
              </w:rPr>
            </w:pPr>
            <w:r>
              <w:rPr>
                <w:rFonts w:hint="eastAsia" w:eastAsia="方正仿宋_GBK"/>
                <w:color w:val="000000"/>
                <w:szCs w:val="21"/>
              </w:rPr>
              <w:t>成立全面深化服务贸易创新发展试点工作领导小组；完善重庆服务贸易发展联席会议制度，定期召开工作推进会，协调各部门服务贸易政策，解决工作推进中遇到的重大问题，通报工作进展情况</w:t>
            </w:r>
          </w:p>
        </w:tc>
        <w:tc>
          <w:tcPr>
            <w:tcW w:w="1175" w:type="pct"/>
            <w:vAlign w:val="center"/>
          </w:tcPr>
          <w:p w14:paraId="74F78A70">
            <w:pPr>
              <w:widowControl/>
              <w:adjustRightInd w:val="0"/>
              <w:snapToGrid w:val="0"/>
              <w:spacing w:line="300" w:lineRule="exact"/>
              <w:jc w:val="left"/>
              <w:textAlignment w:val="center"/>
              <w:rPr>
                <w:rFonts w:eastAsia="方正仿宋_GBK"/>
                <w:color w:val="000000"/>
                <w:szCs w:val="21"/>
              </w:rPr>
            </w:pPr>
            <w:r>
              <w:rPr>
                <w:rFonts w:hint="eastAsia" w:eastAsia="方正仿宋_GBK"/>
                <w:color w:val="000000"/>
                <w:szCs w:val="21"/>
              </w:rPr>
              <w:t>现代服务业局，经济运行局、科技创新局、财政局、司法局等各小组成员单位</w:t>
            </w:r>
          </w:p>
        </w:tc>
      </w:tr>
      <w:tr w14:paraId="0F2E24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1" w:hRule="atLeast"/>
          <w:jc w:val="center"/>
        </w:trPr>
        <w:tc>
          <w:tcPr>
            <w:tcW w:w="661" w:type="pct"/>
            <w:vMerge w:val="continue"/>
            <w:vAlign w:val="center"/>
          </w:tcPr>
          <w:p w14:paraId="55831F63">
            <w:pPr>
              <w:widowControl/>
              <w:adjustRightInd w:val="0"/>
              <w:snapToGrid w:val="0"/>
              <w:spacing w:line="300" w:lineRule="exact"/>
              <w:jc w:val="center"/>
              <w:rPr>
                <w:rFonts w:eastAsia="方正仿宋_GBK"/>
                <w:color w:val="000000"/>
                <w:szCs w:val="21"/>
              </w:rPr>
            </w:pPr>
          </w:p>
        </w:tc>
        <w:tc>
          <w:tcPr>
            <w:tcW w:w="427" w:type="pct"/>
            <w:vAlign w:val="center"/>
          </w:tcPr>
          <w:p w14:paraId="003A1AC9">
            <w:pPr>
              <w:widowControl/>
              <w:spacing w:line="300" w:lineRule="exact"/>
              <w:jc w:val="center"/>
              <w:textAlignment w:val="center"/>
              <w:rPr>
                <w:rFonts w:eastAsia="方正仿宋_GBK"/>
                <w:color w:val="000000"/>
                <w:szCs w:val="21"/>
              </w:rPr>
            </w:pPr>
            <w:r>
              <w:rPr>
                <w:rFonts w:hint="eastAsia" w:eastAsia="方正仿宋_GBK"/>
                <w:color w:val="000000"/>
                <w:kern w:val="0"/>
                <w:szCs w:val="21"/>
                <w:lang w:bidi="ar"/>
              </w:rPr>
              <w:t>2</w:t>
            </w:r>
          </w:p>
        </w:tc>
        <w:tc>
          <w:tcPr>
            <w:tcW w:w="2737" w:type="pct"/>
            <w:vAlign w:val="center"/>
          </w:tcPr>
          <w:p w14:paraId="1BEDD5C8">
            <w:pPr>
              <w:widowControl/>
              <w:adjustRightInd w:val="0"/>
              <w:snapToGrid w:val="0"/>
              <w:spacing w:line="300" w:lineRule="exact"/>
              <w:jc w:val="left"/>
              <w:textAlignment w:val="center"/>
              <w:rPr>
                <w:rFonts w:eastAsia="方正仿宋_GBK"/>
                <w:color w:val="000000"/>
                <w:szCs w:val="21"/>
              </w:rPr>
            </w:pPr>
            <w:r>
              <w:rPr>
                <w:rFonts w:hint="eastAsia" w:eastAsia="方正仿宋_GBK"/>
                <w:color w:val="000000"/>
                <w:szCs w:val="21"/>
              </w:rPr>
              <w:t>建立服务贸易重点企业联系制度；依托全市服务贸易创新发展试点绩效评价指标体系，开展年度工作目标绩效评价</w:t>
            </w:r>
          </w:p>
        </w:tc>
        <w:tc>
          <w:tcPr>
            <w:tcW w:w="1175" w:type="pct"/>
            <w:vAlign w:val="center"/>
          </w:tcPr>
          <w:p w14:paraId="20DB37F9">
            <w:pPr>
              <w:widowControl/>
              <w:adjustRightInd w:val="0"/>
              <w:snapToGrid w:val="0"/>
              <w:spacing w:line="300" w:lineRule="exact"/>
              <w:jc w:val="left"/>
              <w:textAlignment w:val="center"/>
              <w:rPr>
                <w:rFonts w:eastAsia="方正仿宋_GBK"/>
                <w:color w:val="000000"/>
                <w:szCs w:val="21"/>
              </w:rPr>
            </w:pPr>
            <w:r>
              <w:rPr>
                <w:rFonts w:hint="eastAsia" w:eastAsia="方正仿宋_GBK"/>
                <w:color w:val="000000"/>
                <w:szCs w:val="21"/>
              </w:rPr>
              <w:t>现代服务业局，经济运行局、科技创新局、财政局、司法局、财政评审中心等各小组成员单位</w:t>
            </w:r>
          </w:p>
        </w:tc>
      </w:tr>
      <w:tr w14:paraId="02D679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8" w:hRule="atLeast"/>
          <w:jc w:val="center"/>
        </w:trPr>
        <w:tc>
          <w:tcPr>
            <w:tcW w:w="661" w:type="pct"/>
            <w:vMerge w:val="continue"/>
            <w:vAlign w:val="center"/>
          </w:tcPr>
          <w:p w14:paraId="33C23EC6">
            <w:pPr>
              <w:widowControl/>
              <w:adjustRightInd w:val="0"/>
              <w:snapToGrid w:val="0"/>
              <w:spacing w:line="300" w:lineRule="exact"/>
              <w:jc w:val="center"/>
              <w:rPr>
                <w:rFonts w:eastAsia="方正仿宋_GBK"/>
                <w:color w:val="000000"/>
                <w:szCs w:val="21"/>
              </w:rPr>
            </w:pPr>
          </w:p>
        </w:tc>
        <w:tc>
          <w:tcPr>
            <w:tcW w:w="427" w:type="pct"/>
            <w:vAlign w:val="center"/>
          </w:tcPr>
          <w:p w14:paraId="3DD8D30A">
            <w:pPr>
              <w:widowControl/>
              <w:spacing w:line="300" w:lineRule="exact"/>
              <w:jc w:val="center"/>
              <w:textAlignment w:val="center"/>
              <w:rPr>
                <w:rFonts w:eastAsia="方正仿宋_GBK"/>
                <w:color w:val="000000"/>
                <w:szCs w:val="21"/>
              </w:rPr>
            </w:pPr>
            <w:r>
              <w:rPr>
                <w:rFonts w:hint="eastAsia" w:eastAsia="方正仿宋_GBK"/>
                <w:color w:val="000000"/>
                <w:kern w:val="0"/>
                <w:szCs w:val="21"/>
                <w:lang w:bidi="ar"/>
              </w:rPr>
              <w:t>3</w:t>
            </w:r>
          </w:p>
        </w:tc>
        <w:tc>
          <w:tcPr>
            <w:tcW w:w="2737" w:type="pct"/>
            <w:vAlign w:val="center"/>
          </w:tcPr>
          <w:p w14:paraId="4F5B1CBA">
            <w:pPr>
              <w:widowControl/>
              <w:adjustRightInd w:val="0"/>
              <w:snapToGrid w:val="0"/>
              <w:spacing w:line="300" w:lineRule="exact"/>
              <w:jc w:val="left"/>
              <w:textAlignment w:val="center"/>
              <w:rPr>
                <w:rFonts w:eastAsia="方正仿宋_GBK"/>
                <w:color w:val="000000"/>
                <w:szCs w:val="21"/>
              </w:rPr>
            </w:pPr>
            <w:r>
              <w:rPr>
                <w:rFonts w:hint="eastAsia" w:eastAsia="方正仿宋_GBK"/>
                <w:color w:val="000000"/>
                <w:kern w:val="0"/>
                <w:szCs w:val="21"/>
                <w:lang w:bidi="ar"/>
              </w:rPr>
              <w:t>争取开展医疗器械注册人制度试点，允许医疗器械注册申请人或注册人委托具备相应生产条件的企业生产样品或产品</w:t>
            </w:r>
          </w:p>
        </w:tc>
        <w:tc>
          <w:tcPr>
            <w:tcW w:w="1175" w:type="pct"/>
            <w:vAlign w:val="center"/>
          </w:tcPr>
          <w:p w14:paraId="32BE9803">
            <w:pPr>
              <w:widowControl/>
              <w:adjustRightInd w:val="0"/>
              <w:snapToGrid w:val="0"/>
              <w:spacing w:line="300" w:lineRule="exact"/>
              <w:jc w:val="left"/>
              <w:textAlignment w:val="center"/>
              <w:rPr>
                <w:rFonts w:eastAsia="方正仿宋_GBK"/>
                <w:color w:val="000000"/>
                <w:szCs w:val="21"/>
              </w:rPr>
            </w:pPr>
            <w:r>
              <w:rPr>
                <w:rFonts w:hint="eastAsia" w:eastAsia="方正仿宋_GBK"/>
                <w:color w:val="000000"/>
                <w:kern w:val="0"/>
                <w:szCs w:val="21"/>
                <w:lang w:bidi="ar"/>
              </w:rPr>
              <w:t>市场监管局</w:t>
            </w:r>
          </w:p>
        </w:tc>
      </w:tr>
      <w:tr w14:paraId="2A49D0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6" w:hRule="atLeast"/>
          <w:jc w:val="center"/>
        </w:trPr>
        <w:tc>
          <w:tcPr>
            <w:tcW w:w="661" w:type="pct"/>
            <w:vMerge w:val="continue"/>
            <w:vAlign w:val="center"/>
          </w:tcPr>
          <w:p w14:paraId="67403AFE">
            <w:pPr>
              <w:widowControl/>
              <w:adjustRightInd w:val="0"/>
              <w:snapToGrid w:val="0"/>
              <w:spacing w:line="300" w:lineRule="exact"/>
              <w:jc w:val="center"/>
              <w:rPr>
                <w:rFonts w:eastAsia="方正仿宋_GBK"/>
                <w:color w:val="000000"/>
                <w:szCs w:val="21"/>
              </w:rPr>
            </w:pPr>
          </w:p>
        </w:tc>
        <w:tc>
          <w:tcPr>
            <w:tcW w:w="427" w:type="pct"/>
            <w:vAlign w:val="center"/>
          </w:tcPr>
          <w:p w14:paraId="5491CEE1">
            <w:pPr>
              <w:widowControl/>
              <w:spacing w:line="300" w:lineRule="exact"/>
              <w:jc w:val="center"/>
              <w:textAlignment w:val="center"/>
              <w:rPr>
                <w:rFonts w:eastAsia="方正仿宋_GBK"/>
                <w:color w:val="000000"/>
                <w:szCs w:val="21"/>
              </w:rPr>
            </w:pPr>
            <w:r>
              <w:rPr>
                <w:rFonts w:hint="eastAsia" w:eastAsia="方正仿宋_GBK"/>
                <w:color w:val="000000"/>
                <w:kern w:val="0"/>
                <w:szCs w:val="21"/>
                <w:lang w:bidi="ar"/>
              </w:rPr>
              <w:t>4</w:t>
            </w:r>
          </w:p>
        </w:tc>
        <w:tc>
          <w:tcPr>
            <w:tcW w:w="2737" w:type="pct"/>
            <w:vAlign w:val="center"/>
          </w:tcPr>
          <w:p w14:paraId="37B3B2BF">
            <w:pPr>
              <w:widowControl/>
              <w:adjustRightInd w:val="0"/>
              <w:snapToGrid w:val="0"/>
              <w:spacing w:line="300" w:lineRule="exact"/>
              <w:jc w:val="left"/>
              <w:textAlignment w:val="center"/>
              <w:rPr>
                <w:rFonts w:eastAsia="方正仿宋_GBK"/>
                <w:color w:val="000000"/>
                <w:szCs w:val="21"/>
              </w:rPr>
            </w:pPr>
            <w:r>
              <w:rPr>
                <w:rFonts w:hint="eastAsia" w:eastAsia="方正仿宋_GBK"/>
                <w:color w:val="000000"/>
                <w:kern w:val="0"/>
                <w:szCs w:val="21"/>
                <w:lang w:bidi="ar"/>
              </w:rPr>
              <w:t>落实关于工程造价深化的改革，探索在有条件的国有资金投资工程项目率先开展工程造价改革试点，同时在市场化程度较高、目前已具备一定基础的房地产开发领域率先推行工程造价改革</w:t>
            </w:r>
          </w:p>
        </w:tc>
        <w:tc>
          <w:tcPr>
            <w:tcW w:w="1175" w:type="pct"/>
            <w:vAlign w:val="center"/>
          </w:tcPr>
          <w:p w14:paraId="3BB64D26">
            <w:pPr>
              <w:widowControl/>
              <w:adjustRightInd w:val="0"/>
              <w:snapToGrid w:val="0"/>
              <w:spacing w:line="300" w:lineRule="exact"/>
              <w:jc w:val="left"/>
              <w:textAlignment w:val="center"/>
              <w:rPr>
                <w:rFonts w:eastAsia="方正仿宋_GBK"/>
                <w:color w:val="000000"/>
                <w:szCs w:val="21"/>
              </w:rPr>
            </w:pPr>
            <w:r>
              <w:rPr>
                <w:rFonts w:hint="eastAsia" w:eastAsia="方正仿宋_GBK"/>
                <w:color w:val="000000"/>
                <w:kern w:val="0"/>
                <w:szCs w:val="21"/>
                <w:lang w:bidi="ar"/>
              </w:rPr>
              <w:t>建设管理局</w:t>
            </w:r>
          </w:p>
        </w:tc>
      </w:tr>
      <w:tr w14:paraId="5B4B01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jc w:val="center"/>
        </w:trPr>
        <w:tc>
          <w:tcPr>
            <w:tcW w:w="661" w:type="pct"/>
            <w:vMerge w:val="continue"/>
            <w:vAlign w:val="center"/>
          </w:tcPr>
          <w:p w14:paraId="6A8787BC">
            <w:pPr>
              <w:widowControl/>
              <w:adjustRightInd w:val="0"/>
              <w:snapToGrid w:val="0"/>
              <w:spacing w:line="300" w:lineRule="exact"/>
              <w:jc w:val="center"/>
              <w:rPr>
                <w:rFonts w:eastAsia="方正仿宋_GBK"/>
                <w:color w:val="000000"/>
                <w:szCs w:val="21"/>
              </w:rPr>
            </w:pPr>
          </w:p>
        </w:tc>
        <w:tc>
          <w:tcPr>
            <w:tcW w:w="427" w:type="pct"/>
            <w:vAlign w:val="center"/>
          </w:tcPr>
          <w:p w14:paraId="32C9CA5E">
            <w:pPr>
              <w:widowControl/>
              <w:spacing w:line="300" w:lineRule="exact"/>
              <w:jc w:val="center"/>
              <w:textAlignment w:val="center"/>
              <w:rPr>
                <w:rFonts w:eastAsia="方正仿宋_GBK"/>
                <w:color w:val="000000"/>
                <w:szCs w:val="21"/>
              </w:rPr>
            </w:pPr>
            <w:r>
              <w:rPr>
                <w:rFonts w:hint="eastAsia" w:eastAsia="方正仿宋_GBK"/>
                <w:color w:val="000000"/>
                <w:kern w:val="0"/>
                <w:szCs w:val="21"/>
                <w:lang w:bidi="ar"/>
              </w:rPr>
              <w:t>5</w:t>
            </w:r>
          </w:p>
        </w:tc>
        <w:tc>
          <w:tcPr>
            <w:tcW w:w="2737" w:type="pct"/>
            <w:vAlign w:val="center"/>
          </w:tcPr>
          <w:p w14:paraId="715BC1CE">
            <w:pPr>
              <w:widowControl/>
              <w:adjustRightInd w:val="0"/>
              <w:snapToGrid w:val="0"/>
              <w:spacing w:line="300" w:lineRule="exact"/>
              <w:jc w:val="left"/>
              <w:textAlignment w:val="center"/>
              <w:rPr>
                <w:rFonts w:eastAsia="方正仿宋_GBK"/>
                <w:color w:val="000000"/>
                <w:szCs w:val="21"/>
              </w:rPr>
            </w:pPr>
            <w:r>
              <w:rPr>
                <w:rFonts w:hint="eastAsia" w:eastAsia="方正仿宋_GBK"/>
                <w:color w:val="000000"/>
                <w:kern w:val="0"/>
                <w:szCs w:val="21"/>
                <w:lang w:bidi="ar"/>
              </w:rPr>
              <w:t>落实建筑工程设计咨询服务模式创新改革，争取在有条件的建筑工程项目开展建筑师负责制试点，发挥建筑师对建筑品质的管控作用，发挥勘察设计工程师的技术主导作用，推动设计单位提供城市设计、前期策划、工程设计、招标投标、咨询顾问、施工指导等全过程咨询服务</w:t>
            </w:r>
          </w:p>
        </w:tc>
        <w:tc>
          <w:tcPr>
            <w:tcW w:w="1175" w:type="pct"/>
            <w:vAlign w:val="center"/>
          </w:tcPr>
          <w:p w14:paraId="7FE5DE6D">
            <w:pPr>
              <w:widowControl/>
              <w:adjustRightInd w:val="0"/>
              <w:snapToGrid w:val="0"/>
              <w:spacing w:line="300" w:lineRule="exact"/>
              <w:jc w:val="left"/>
              <w:textAlignment w:val="center"/>
              <w:rPr>
                <w:rFonts w:eastAsia="方正仿宋_GBK"/>
                <w:color w:val="000000"/>
                <w:szCs w:val="21"/>
              </w:rPr>
            </w:pPr>
            <w:r>
              <w:rPr>
                <w:rFonts w:hint="eastAsia" w:eastAsia="方正仿宋_GBK"/>
                <w:color w:val="000000"/>
                <w:kern w:val="0"/>
                <w:szCs w:val="21"/>
                <w:lang w:bidi="ar"/>
              </w:rPr>
              <w:t>建设管理局</w:t>
            </w:r>
          </w:p>
        </w:tc>
      </w:tr>
      <w:tr w14:paraId="267646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9" w:hRule="atLeast"/>
          <w:jc w:val="center"/>
        </w:trPr>
        <w:tc>
          <w:tcPr>
            <w:tcW w:w="661" w:type="pct"/>
            <w:vMerge w:val="continue"/>
            <w:vAlign w:val="center"/>
          </w:tcPr>
          <w:p w14:paraId="2E4A3DB3">
            <w:pPr>
              <w:widowControl/>
              <w:adjustRightInd w:val="0"/>
              <w:snapToGrid w:val="0"/>
              <w:spacing w:line="300" w:lineRule="exact"/>
              <w:jc w:val="center"/>
              <w:rPr>
                <w:rFonts w:eastAsia="方正仿宋_GBK"/>
                <w:color w:val="000000"/>
                <w:szCs w:val="21"/>
              </w:rPr>
            </w:pPr>
          </w:p>
        </w:tc>
        <w:tc>
          <w:tcPr>
            <w:tcW w:w="427" w:type="pct"/>
            <w:vAlign w:val="center"/>
          </w:tcPr>
          <w:p w14:paraId="61CF7FEF">
            <w:pPr>
              <w:widowControl/>
              <w:spacing w:line="300" w:lineRule="exact"/>
              <w:jc w:val="center"/>
              <w:textAlignment w:val="center"/>
              <w:rPr>
                <w:rFonts w:eastAsia="方正仿宋_GBK"/>
                <w:color w:val="000000"/>
                <w:szCs w:val="21"/>
              </w:rPr>
            </w:pPr>
            <w:r>
              <w:rPr>
                <w:rFonts w:hint="eastAsia" w:eastAsia="方正仿宋_GBK"/>
                <w:color w:val="000000"/>
                <w:kern w:val="0"/>
                <w:szCs w:val="21"/>
                <w:lang w:bidi="ar"/>
              </w:rPr>
              <w:t>6</w:t>
            </w:r>
          </w:p>
        </w:tc>
        <w:tc>
          <w:tcPr>
            <w:tcW w:w="2737" w:type="pct"/>
            <w:vAlign w:val="center"/>
          </w:tcPr>
          <w:p w14:paraId="3D942833">
            <w:pPr>
              <w:widowControl/>
              <w:adjustRightInd w:val="0"/>
              <w:snapToGrid w:val="0"/>
              <w:spacing w:line="300" w:lineRule="exact"/>
              <w:jc w:val="left"/>
              <w:textAlignment w:val="center"/>
              <w:rPr>
                <w:rFonts w:eastAsia="方正仿宋_GBK"/>
                <w:color w:val="000000"/>
                <w:kern w:val="0"/>
                <w:szCs w:val="21"/>
                <w:lang w:bidi="ar"/>
              </w:rPr>
            </w:pPr>
            <w:r>
              <w:rPr>
                <w:rFonts w:hint="eastAsia" w:eastAsia="方正仿宋_GBK"/>
                <w:color w:val="000000"/>
                <w:kern w:val="0"/>
                <w:szCs w:val="21"/>
                <w:lang w:bidi="ar"/>
              </w:rPr>
              <w:t>推进医疗机构审批登记，采取“</w:t>
            </w:r>
            <w:r>
              <w:rPr>
                <w:rFonts w:hint="eastAsia" w:eastAsia="方正仿宋_GBK"/>
                <w:kern w:val="0"/>
                <w:szCs w:val="21"/>
              </w:rPr>
              <w:t>流程再造、分类审批、提前介入、告知承诺、多评合一、多图联审、并联审批、限时办结</w:t>
            </w:r>
            <w:r>
              <w:rPr>
                <w:rFonts w:hint="eastAsia" w:eastAsia="方正仿宋_GBK"/>
                <w:color w:val="000000"/>
                <w:kern w:val="0"/>
                <w:szCs w:val="21"/>
                <w:lang w:bidi="ar"/>
              </w:rPr>
              <w:t>”</w:t>
            </w:r>
            <w:r>
              <w:rPr>
                <w:rFonts w:hint="eastAsia" w:eastAsia="方正仿宋_GBK"/>
                <w:kern w:val="0"/>
                <w:szCs w:val="21"/>
              </w:rPr>
              <w:t>等举措，优化健康服务业建设投资项目审批流程</w:t>
            </w:r>
          </w:p>
        </w:tc>
        <w:tc>
          <w:tcPr>
            <w:tcW w:w="1175" w:type="pct"/>
            <w:vAlign w:val="center"/>
          </w:tcPr>
          <w:p w14:paraId="307F34B7">
            <w:pPr>
              <w:widowControl/>
              <w:adjustRightInd w:val="0"/>
              <w:snapToGrid w:val="0"/>
              <w:spacing w:line="300" w:lineRule="exact"/>
              <w:jc w:val="left"/>
              <w:textAlignment w:val="center"/>
              <w:rPr>
                <w:rFonts w:eastAsia="方正仿宋_GBK"/>
                <w:color w:val="000000"/>
                <w:szCs w:val="21"/>
              </w:rPr>
            </w:pPr>
            <w:r>
              <w:rPr>
                <w:rFonts w:hint="eastAsia" w:eastAsia="方正仿宋_GBK"/>
                <w:color w:val="000000"/>
                <w:kern w:val="0"/>
                <w:szCs w:val="21"/>
                <w:lang w:bidi="ar"/>
              </w:rPr>
              <w:t>现代服务业局，建设管理局、经济运行局、规划自然资源局</w:t>
            </w:r>
          </w:p>
        </w:tc>
      </w:tr>
      <w:tr w14:paraId="773F94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661" w:type="pct"/>
            <w:vMerge w:val="restart"/>
            <w:vAlign w:val="center"/>
          </w:tcPr>
          <w:p w14:paraId="22BAC8FE">
            <w:pPr>
              <w:widowControl/>
              <w:adjustRightInd w:val="0"/>
              <w:snapToGrid w:val="0"/>
              <w:spacing w:line="300" w:lineRule="exact"/>
              <w:jc w:val="center"/>
              <w:textAlignment w:val="center"/>
              <w:rPr>
                <w:rFonts w:eastAsia="方正仿宋_GBK"/>
                <w:color w:val="000000"/>
                <w:szCs w:val="21"/>
              </w:rPr>
            </w:pPr>
            <w:r>
              <w:rPr>
                <w:rFonts w:hint="eastAsia" w:eastAsia="方正仿宋_GBK"/>
                <w:color w:val="000000"/>
                <w:kern w:val="0"/>
                <w:szCs w:val="21"/>
                <w:lang w:bidi="ar"/>
              </w:rPr>
              <w:t>全面探索扩大对外开放</w:t>
            </w:r>
          </w:p>
        </w:tc>
        <w:tc>
          <w:tcPr>
            <w:tcW w:w="427" w:type="pct"/>
            <w:vAlign w:val="center"/>
          </w:tcPr>
          <w:p w14:paraId="5B6129F9">
            <w:pPr>
              <w:widowControl/>
              <w:spacing w:line="300" w:lineRule="exact"/>
              <w:jc w:val="center"/>
              <w:textAlignment w:val="center"/>
              <w:rPr>
                <w:rFonts w:eastAsia="方正仿宋_GBK"/>
                <w:color w:val="000000"/>
                <w:szCs w:val="21"/>
              </w:rPr>
            </w:pPr>
            <w:r>
              <w:rPr>
                <w:rFonts w:hint="eastAsia" w:eastAsia="方正仿宋_GBK"/>
                <w:color w:val="000000"/>
                <w:kern w:val="0"/>
                <w:szCs w:val="21"/>
                <w:lang w:bidi="ar"/>
              </w:rPr>
              <w:t>7</w:t>
            </w:r>
          </w:p>
        </w:tc>
        <w:tc>
          <w:tcPr>
            <w:tcW w:w="2737" w:type="pct"/>
            <w:vAlign w:val="center"/>
          </w:tcPr>
          <w:p w14:paraId="002E0720">
            <w:pPr>
              <w:widowControl/>
              <w:adjustRightInd w:val="0"/>
              <w:snapToGrid w:val="0"/>
              <w:spacing w:line="300" w:lineRule="exact"/>
              <w:jc w:val="left"/>
              <w:textAlignment w:val="center"/>
              <w:rPr>
                <w:rFonts w:eastAsia="方正仿宋_GBK"/>
                <w:color w:val="000000"/>
                <w:szCs w:val="21"/>
              </w:rPr>
            </w:pPr>
            <w:r>
              <w:rPr>
                <w:rFonts w:hint="eastAsia" w:eastAsia="方正仿宋_GBK"/>
                <w:color w:val="000000"/>
                <w:kern w:val="0"/>
                <w:szCs w:val="21"/>
                <w:lang w:bidi="ar"/>
              </w:rPr>
              <w:t>打造金融科技合作示范区。开展中新合作试点和“监管沙盒”试点</w:t>
            </w:r>
          </w:p>
        </w:tc>
        <w:tc>
          <w:tcPr>
            <w:tcW w:w="1175" w:type="pct"/>
            <w:vAlign w:val="center"/>
          </w:tcPr>
          <w:p w14:paraId="15AF56EF">
            <w:pPr>
              <w:widowControl/>
              <w:adjustRightInd w:val="0"/>
              <w:snapToGrid w:val="0"/>
              <w:spacing w:line="300" w:lineRule="exact"/>
              <w:jc w:val="left"/>
              <w:textAlignment w:val="center"/>
              <w:rPr>
                <w:rFonts w:eastAsia="方正仿宋_GBK"/>
                <w:color w:val="000000"/>
                <w:szCs w:val="21"/>
              </w:rPr>
            </w:pPr>
            <w:r>
              <w:rPr>
                <w:rFonts w:hint="eastAsia" w:eastAsia="方正仿宋_GBK"/>
                <w:color w:val="000000"/>
                <w:kern w:val="0"/>
                <w:szCs w:val="21"/>
                <w:lang w:bidi="ar"/>
              </w:rPr>
              <w:t>现代服务业局，自贸办（中新办）、两江银保监分局</w:t>
            </w:r>
          </w:p>
        </w:tc>
      </w:tr>
      <w:tr w14:paraId="635DE3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61" w:type="pct"/>
            <w:vMerge w:val="continue"/>
            <w:vAlign w:val="center"/>
          </w:tcPr>
          <w:p w14:paraId="7A41AD29">
            <w:pPr>
              <w:widowControl/>
              <w:adjustRightInd w:val="0"/>
              <w:snapToGrid w:val="0"/>
              <w:spacing w:line="300" w:lineRule="exact"/>
              <w:jc w:val="center"/>
              <w:rPr>
                <w:rFonts w:eastAsia="方正仿宋_GBK"/>
                <w:color w:val="000000"/>
                <w:szCs w:val="21"/>
              </w:rPr>
            </w:pPr>
          </w:p>
        </w:tc>
        <w:tc>
          <w:tcPr>
            <w:tcW w:w="427" w:type="pct"/>
            <w:vAlign w:val="center"/>
          </w:tcPr>
          <w:p w14:paraId="507B6265">
            <w:pPr>
              <w:widowControl/>
              <w:spacing w:line="300" w:lineRule="exact"/>
              <w:jc w:val="center"/>
              <w:textAlignment w:val="center"/>
              <w:rPr>
                <w:rFonts w:eastAsia="方正仿宋_GBK"/>
                <w:color w:val="000000"/>
                <w:szCs w:val="21"/>
              </w:rPr>
            </w:pPr>
            <w:r>
              <w:rPr>
                <w:rFonts w:hint="eastAsia" w:eastAsia="方正仿宋_GBK"/>
                <w:color w:val="000000"/>
                <w:kern w:val="0"/>
                <w:szCs w:val="21"/>
                <w:lang w:bidi="ar"/>
              </w:rPr>
              <w:t>8</w:t>
            </w:r>
          </w:p>
        </w:tc>
        <w:tc>
          <w:tcPr>
            <w:tcW w:w="2737" w:type="pct"/>
            <w:vAlign w:val="center"/>
          </w:tcPr>
          <w:p w14:paraId="1453DF86">
            <w:pPr>
              <w:widowControl/>
              <w:adjustRightInd w:val="0"/>
              <w:snapToGrid w:val="0"/>
              <w:spacing w:line="300" w:lineRule="exact"/>
              <w:jc w:val="left"/>
              <w:textAlignment w:val="center"/>
              <w:rPr>
                <w:rFonts w:eastAsia="方正仿宋_GBK"/>
                <w:color w:val="000000"/>
                <w:szCs w:val="21"/>
              </w:rPr>
            </w:pPr>
            <w:r>
              <w:rPr>
                <w:rFonts w:hint="eastAsia" w:eastAsia="方正仿宋_GBK"/>
                <w:color w:val="000000"/>
                <w:kern w:val="0"/>
                <w:szCs w:val="21"/>
                <w:lang w:bidi="ar"/>
              </w:rPr>
              <w:t>积极打造两江金融科技产业园和两江新区江北嘴金融科技港两大特色园区</w:t>
            </w:r>
          </w:p>
        </w:tc>
        <w:tc>
          <w:tcPr>
            <w:tcW w:w="1175" w:type="pct"/>
            <w:vAlign w:val="center"/>
          </w:tcPr>
          <w:p w14:paraId="3FE4F3D3">
            <w:pPr>
              <w:widowControl/>
              <w:adjustRightInd w:val="0"/>
              <w:snapToGrid w:val="0"/>
              <w:spacing w:line="300" w:lineRule="exact"/>
              <w:jc w:val="left"/>
              <w:textAlignment w:val="center"/>
              <w:rPr>
                <w:rFonts w:eastAsia="方正仿宋_GBK"/>
                <w:color w:val="000000"/>
                <w:szCs w:val="21"/>
              </w:rPr>
            </w:pPr>
            <w:r>
              <w:rPr>
                <w:rFonts w:hint="eastAsia" w:eastAsia="方正仿宋_GBK"/>
                <w:color w:val="000000"/>
                <w:kern w:val="0"/>
                <w:szCs w:val="21"/>
                <w:lang w:bidi="ar"/>
              </w:rPr>
              <w:t>现代服务业局，江北嘴投资集团</w:t>
            </w:r>
          </w:p>
        </w:tc>
      </w:tr>
      <w:tr w14:paraId="13BD76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jc w:val="center"/>
        </w:trPr>
        <w:tc>
          <w:tcPr>
            <w:tcW w:w="661" w:type="pct"/>
            <w:vMerge w:val="continue"/>
            <w:vAlign w:val="center"/>
          </w:tcPr>
          <w:p w14:paraId="089B4D14">
            <w:pPr>
              <w:widowControl/>
              <w:adjustRightInd w:val="0"/>
              <w:snapToGrid w:val="0"/>
              <w:spacing w:line="300" w:lineRule="exact"/>
              <w:jc w:val="center"/>
              <w:rPr>
                <w:rFonts w:eastAsia="方正仿宋_GBK"/>
                <w:color w:val="000000"/>
                <w:szCs w:val="21"/>
              </w:rPr>
            </w:pPr>
          </w:p>
        </w:tc>
        <w:tc>
          <w:tcPr>
            <w:tcW w:w="427" w:type="pct"/>
            <w:vAlign w:val="center"/>
          </w:tcPr>
          <w:p w14:paraId="588C48F6">
            <w:pPr>
              <w:widowControl/>
              <w:spacing w:line="300" w:lineRule="exact"/>
              <w:jc w:val="center"/>
              <w:textAlignment w:val="center"/>
              <w:rPr>
                <w:rFonts w:eastAsia="方正仿宋_GBK"/>
                <w:color w:val="000000"/>
                <w:szCs w:val="21"/>
              </w:rPr>
            </w:pPr>
            <w:r>
              <w:rPr>
                <w:rFonts w:hint="eastAsia" w:eastAsia="方正仿宋_GBK"/>
                <w:color w:val="000000"/>
                <w:kern w:val="0"/>
                <w:szCs w:val="21"/>
                <w:lang w:bidi="ar"/>
              </w:rPr>
              <w:t>9</w:t>
            </w:r>
          </w:p>
        </w:tc>
        <w:tc>
          <w:tcPr>
            <w:tcW w:w="2737" w:type="pct"/>
            <w:vAlign w:val="center"/>
          </w:tcPr>
          <w:p w14:paraId="0CFBB42D">
            <w:pPr>
              <w:widowControl/>
              <w:adjustRightInd w:val="0"/>
              <w:snapToGrid w:val="0"/>
              <w:spacing w:line="300" w:lineRule="exact"/>
              <w:jc w:val="left"/>
              <w:textAlignment w:val="center"/>
              <w:rPr>
                <w:rFonts w:eastAsia="方正仿宋_GBK"/>
                <w:color w:val="000000"/>
                <w:szCs w:val="21"/>
              </w:rPr>
            </w:pPr>
            <w:r>
              <w:rPr>
                <w:rFonts w:hint="eastAsia" w:eastAsia="方正仿宋_GBK"/>
                <w:color w:val="000000"/>
                <w:kern w:val="0"/>
                <w:szCs w:val="21"/>
                <w:lang w:bidi="ar"/>
              </w:rPr>
              <w:t>支持建设国家金融科技认证中心和区域性金融科技监管信息平台建设。探索设立服务成渝双城经济圈、西部陆海新通道建设的产业和基础设施投资基金</w:t>
            </w:r>
          </w:p>
        </w:tc>
        <w:tc>
          <w:tcPr>
            <w:tcW w:w="1175" w:type="pct"/>
            <w:vAlign w:val="center"/>
          </w:tcPr>
          <w:p w14:paraId="3701BFF7">
            <w:pPr>
              <w:widowControl/>
              <w:adjustRightInd w:val="0"/>
              <w:snapToGrid w:val="0"/>
              <w:spacing w:line="300" w:lineRule="exact"/>
              <w:jc w:val="left"/>
              <w:textAlignment w:val="center"/>
              <w:rPr>
                <w:rFonts w:eastAsia="方正仿宋_GBK"/>
                <w:color w:val="000000"/>
                <w:szCs w:val="21"/>
              </w:rPr>
            </w:pPr>
            <w:r>
              <w:rPr>
                <w:rFonts w:hint="eastAsia" w:eastAsia="方正仿宋_GBK"/>
                <w:color w:val="000000"/>
                <w:kern w:val="0"/>
                <w:szCs w:val="21"/>
                <w:lang w:bidi="ar"/>
              </w:rPr>
              <w:t>现代服务业局、科技创新局，两江银保监分局</w:t>
            </w:r>
          </w:p>
        </w:tc>
      </w:tr>
      <w:tr w14:paraId="3997AA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jc w:val="center"/>
        </w:trPr>
        <w:tc>
          <w:tcPr>
            <w:tcW w:w="661" w:type="pct"/>
            <w:vMerge w:val="continue"/>
            <w:vAlign w:val="center"/>
          </w:tcPr>
          <w:p w14:paraId="3F1E6EA0">
            <w:pPr>
              <w:widowControl/>
              <w:adjustRightInd w:val="0"/>
              <w:snapToGrid w:val="0"/>
              <w:spacing w:line="300" w:lineRule="exact"/>
              <w:jc w:val="center"/>
              <w:rPr>
                <w:rFonts w:eastAsia="方正仿宋_GBK"/>
                <w:color w:val="000000"/>
                <w:szCs w:val="21"/>
              </w:rPr>
            </w:pPr>
          </w:p>
        </w:tc>
        <w:tc>
          <w:tcPr>
            <w:tcW w:w="427" w:type="pct"/>
            <w:vAlign w:val="center"/>
          </w:tcPr>
          <w:p w14:paraId="14C76AA4">
            <w:pPr>
              <w:widowControl/>
              <w:spacing w:line="300" w:lineRule="exact"/>
              <w:jc w:val="center"/>
              <w:textAlignment w:val="center"/>
              <w:rPr>
                <w:rFonts w:eastAsia="方正仿宋_GBK"/>
                <w:color w:val="000000"/>
                <w:szCs w:val="21"/>
              </w:rPr>
            </w:pPr>
            <w:r>
              <w:rPr>
                <w:rFonts w:hint="eastAsia" w:eastAsia="方正仿宋_GBK"/>
                <w:color w:val="000000"/>
                <w:kern w:val="0"/>
                <w:szCs w:val="21"/>
                <w:lang w:bidi="ar"/>
              </w:rPr>
              <w:t>10</w:t>
            </w:r>
          </w:p>
        </w:tc>
        <w:tc>
          <w:tcPr>
            <w:tcW w:w="2737" w:type="pct"/>
            <w:vAlign w:val="center"/>
          </w:tcPr>
          <w:p w14:paraId="03DB3A0D">
            <w:pPr>
              <w:widowControl/>
              <w:adjustRightInd w:val="0"/>
              <w:snapToGrid w:val="0"/>
              <w:spacing w:line="300" w:lineRule="exact"/>
              <w:jc w:val="left"/>
              <w:textAlignment w:val="center"/>
              <w:rPr>
                <w:rFonts w:eastAsia="方正仿宋_GBK"/>
                <w:color w:val="000000"/>
                <w:szCs w:val="21"/>
              </w:rPr>
            </w:pPr>
            <w:r>
              <w:rPr>
                <w:rFonts w:hint="eastAsia" w:eastAsia="方正仿宋_GBK"/>
                <w:color w:val="000000"/>
                <w:kern w:val="0"/>
                <w:szCs w:val="21"/>
                <w:lang w:bidi="ar"/>
              </w:rPr>
              <w:t>支持符合条件的港澳银行业、保险业企业在两江新区设立分支机构</w:t>
            </w:r>
          </w:p>
        </w:tc>
        <w:tc>
          <w:tcPr>
            <w:tcW w:w="1175" w:type="pct"/>
            <w:vAlign w:val="center"/>
          </w:tcPr>
          <w:p w14:paraId="3614DCCA">
            <w:pPr>
              <w:widowControl/>
              <w:adjustRightInd w:val="0"/>
              <w:snapToGrid w:val="0"/>
              <w:spacing w:line="300" w:lineRule="exact"/>
              <w:jc w:val="left"/>
              <w:textAlignment w:val="center"/>
              <w:rPr>
                <w:rFonts w:eastAsia="方正仿宋_GBK"/>
                <w:color w:val="000000"/>
                <w:szCs w:val="21"/>
              </w:rPr>
            </w:pPr>
            <w:r>
              <w:rPr>
                <w:rFonts w:hint="eastAsia" w:eastAsia="方正仿宋_GBK"/>
                <w:color w:val="000000"/>
                <w:kern w:val="0"/>
                <w:szCs w:val="21"/>
                <w:lang w:bidi="ar"/>
              </w:rPr>
              <w:t>现代服务业局，两江银保监分局</w:t>
            </w:r>
          </w:p>
        </w:tc>
      </w:tr>
      <w:tr w14:paraId="4B61F9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3" w:hRule="atLeast"/>
          <w:jc w:val="center"/>
        </w:trPr>
        <w:tc>
          <w:tcPr>
            <w:tcW w:w="661" w:type="pct"/>
            <w:vMerge w:val="continue"/>
            <w:vAlign w:val="center"/>
          </w:tcPr>
          <w:p w14:paraId="134433A7">
            <w:pPr>
              <w:widowControl/>
              <w:adjustRightInd w:val="0"/>
              <w:snapToGrid w:val="0"/>
              <w:spacing w:line="300" w:lineRule="exact"/>
              <w:jc w:val="center"/>
              <w:rPr>
                <w:rFonts w:eastAsia="方正仿宋_GBK"/>
                <w:color w:val="000000"/>
                <w:szCs w:val="21"/>
              </w:rPr>
            </w:pPr>
          </w:p>
        </w:tc>
        <w:tc>
          <w:tcPr>
            <w:tcW w:w="427" w:type="pct"/>
            <w:vAlign w:val="center"/>
          </w:tcPr>
          <w:p w14:paraId="7612A379">
            <w:pPr>
              <w:widowControl/>
              <w:spacing w:line="300" w:lineRule="exact"/>
              <w:jc w:val="center"/>
              <w:textAlignment w:val="center"/>
              <w:rPr>
                <w:rFonts w:eastAsia="方正仿宋_GBK"/>
                <w:color w:val="000000"/>
                <w:szCs w:val="21"/>
              </w:rPr>
            </w:pPr>
            <w:r>
              <w:rPr>
                <w:rFonts w:hint="eastAsia" w:eastAsia="方正仿宋_GBK"/>
                <w:color w:val="000000"/>
                <w:kern w:val="0"/>
                <w:szCs w:val="21"/>
                <w:lang w:bidi="ar"/>
              </w:rPr>
              <w:t>11</w:t>
            </w:r>
          </w:p>
        </w:tc>
        <w:tc>
          <w:tcPr>
            <w:tcW w:w="2737" w:type="pct"/>
            <w:vAlign w:val="center"/>
          </w:tcPr>
          <w:p w14:paraId="6A9B611F">
            <w:pPr>
              <w:widowControl/>
              <w:adjustRightInd w:val="0"/>
              <w:snapToGrid w:val="0"/>
              <w:spacing w:line="300" w:lineRule="exact"/>
              <w:jc w:val="left"/>
              <w:textAlignment w:val="center"/>
              <w:rPr>
                <w:rFonts w:eastAsia="方正仿宋_GBK"/>
                <w:color w:val="000000"/>
                <w:szCs w:val="21"/>
              </w:rPr>
            </w:pPr>
            <w:r>
              <w:rPr>
                <w:rFonts w:hint="eastAsia" w:eastAsia="方正仿宋_GBK"/>
                <w:color w:val="000000"/>
                <w:kern w:val="0"/>
                <w:szCs w:val="21"/>
                <w:lang w:bidi="ar"/>
              </w:rPr>
              <w:t>在市级政策支持下，探索设立外资专业健康保险机构，支持医疗机构加强与国内外保险公司的合作，开展国际商业医疗保险结算试点，为来华外籍人士就医提供结算服务；探索商业保险参与基本医疗、养老服务体系建设，创新重大疾病、长期护理等方面的保险产品和服务</w:t>
            </w:r>
          </w:p>
        </w:tc>
        <w:tc>
          <w:tcPr>
            <w:tcW w:w="1175" w:type="pct"/>
            <w:vAlign w:val="center"/>
          </w:tcPr>
          <w:p w14:paraId="5B014A34">
            <w:pPr>
              <w:widowControl/>
              <w:adjustRightInd w:val="0"/>
              <w:snapToGrid w:val="0"/>
              <w:spacing w:line="300" w:lineRule="exact"/>
              <w:jc w:val="left"/>
              <w:textAlignment w:val="center"/>
              <w:rPr>
                <w:rFonts w:eastAsia="方正仿宋_GBK"/>
                <w:color w:val="000000"/>
                <w:szCs w:val="21"/>
              </w:rPr>
            </w:pPr>
            <w:r>
              <w:rPr>
                <w:rFonts w:hint="eastAsia" w:eastAsia="方正仿宋_GBK"/>
                <w:color w:val="000000"/>
                <w:kern w:val="0"/>
                <w:szCs w:val="21"/>
                <w:lang w:bidi="ar"/>
              </w:rPr>
              <w:t xml:space="preserve">社会发展局，两江银保监分局、社会保障局 </w:t>
            </w:r>
          </w:p>
        </w:tc>
      </w:tr>
      <w:tr w14:paraId="71A21E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661" w:type="pct"/>
            <w:vMerge w:val="continue"/>
            <w:vAlign w:val="center"/>
          </w:tcPr>
          <w:p w14:paraId="7F1D4728">
            <w:pPr>
              <w:widowControl/>
              <w:adjustRightInd w:val="0"/>
              <w:snapToGrid w:val="0"/>
              <w:spacing w:line="300" w:lineRule="exact"/>
              <w:jc w:val="center"/>
              <w:rPr>
                <w:rFonts w:eastAsia="方正仿宋_GBK"/>
                <w:color w:val="000000"/>
                <w:szCs w:val="21"/>
              </w:rPr>
            </w:pPr>
          </w:p>
        </w:tc>
        <w:tc>
          <w:tcPr>
            <w:tcW w:w="427" w:type="pct"/>
            <w:vAlign w:val="center"/>
          </w:tcPr>
          <w:p w14:paraId="636F0025">
            <w:pPr>
              <w:widowControl/>
              <w:spacing w:line="300" w:lineRule="exact"/>
              <w:jc w:val="center"/>
              <w:textAlignment w:val="center"/>
              <w:rPr>
                <w:rFonts w:eastAsia="方正仿宋_GBK"/>
                <w:color w:val="000000"/>
                <w:szCs w:val="21"/>
              </w:rPr>
            </w:pPr>
            <w:r>
              <w:rPr>
                <w:rFonts w:hint="eastAsia" w:eastAsia="方正仿宋_GBK"/>
                <w:color w:val="000000"/>
                <w:kern w:val="0"/>
                <w:szCs w:val="21"/>
                <w:lang w:bidi="ar"/>
              </w:rPr>
              <w:t>12</w:t>
            </w:r>
          </w:p>
        </w:tc>
        <w:tc>
          <w:tcPr>
            <w:tcW w:w="2737" w:type="pct"/>
            <w:vAlign w:val="center"/>
          </w:tcPr>
          <w:p w14:paraId="053700A0">
            <w:pPr>
              <w:widowControl/>
              <w:adjustRightInd w:val="0"/>
              <w:snapToGrid w:val="0"/>
              <w:spacing w:line="300" w:lineRule="exact"/>
              <w:jc w:val="left"/>
              <w:textAlignment w:val="center"/>
              <w:rPr>
                <w:rFonts w:eastAsia="方正仿宋_GBK"/>
                <w:color w:val="000000"/>
                <w:szCs w:val="21"/>
              </w:rPr>
            </w:pPr>
            <w:r>
              <w:rPr>
                <w:rFonts w:hint="eastAsia" w:eastAsia="方正仿宋_GBK"/>
                <w:color w:val="000000"/>
                <w:kern w:val="0"/>
                <w:szCs w:val="21"/>
                <w:lang w:bidi="ar"/>
              </w:rPr>
              <w:t>推进果园港国家物流枢纽建设， 加快建设港口物流仓储中心、铁路货运到发中心、陆港贸易中心、交易市场服务中心、国际多式联运监管中心。积极推动国际物流信息协同云平台、分拨中心信息平台建设</w:t>
            </w:r>
          </w:p>
        </w:tc>
        <w:tc>
          <w:tcPr>
            <w:tcW w:w="1175" w:type="pct"/>
            <w:vAlign w:val="center"/>
          </w:tcPr>
          <w:p w14:paraId="46769EE0">
            <w:pPr>
              <w:widowControl/>
              <w:adjustRightInd w:val="0"/>
              <w:snapToGrid w:val="0"/>
              <w:spacing w:line="300" w:lineRule="exact"/>
              <w:jc w:val="left"/>
              <w:textAlignment w:val="center"/>
              <w:rPr>
                <w:rFonts w:eastAsia="方正仿宋_GBK"/>
                <w:color w:val="000000"/>
                <w:szCs w:val="21"/>
              </w:rPr>
            </w:pPr>
            <w:r>
              <w:rPr>
                <w:rFonts w:hint="eastAsia" w:eastAsia="方正仿宋_GBK"/>
                <w:color w:val="000000"/>
                <w:kern w:val="0"/>
                <w:szCs w:val="21"/>
                <w:lang w:bidi="ar"/>
              </w:rPr>
              <w:t>自贸办（中新办），港务物流集团，果园港枢纽公司</w:t>
            </w:r>
          </w:p>
        </w:tc>
      </w:tr>
      <w:tr w14:paraId="3F73A3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9" w:hRule="atLeast"/>
          <w:jc w:val="center"/>
        </w:trPr>
        <w:tc>
          <w:tcPr>
            <w:tcW w:w="661" w:type="pct"/>
            <w:vMerge w:val="continue"/>
            <w:vAlign w:val="center"/>
          </w:tcPr>
          <w:p w14:paraId="082ED653">
            <w:pPr>
              <w:widowControl/>
              <w:adjustRightInd w:val="0"/>
              <w:snapToGrid w:val="0"/>
              <w:spacing w:line="300" w:lineRule="exact"/>
              <w:jc w:val="center"/>
              <w:rPr>
                <w:rFonts w:eastAsia="方正仿宋_GBK"/>
                <w:color w:val="000000"/>
                <w:szCs w:val="21"/>
              </w:rPr>
            </w:pPr>
          </w:p>
        </w:tc>
        <w:tc>
          <w:tcPr>
            <w:tcW w:w="427" w:type="pct"/>
            <w:vAlign w:val="center"/>
          </w:tcPr>
          <w:p w14:paraId="74E2E1CD">
            <w:pPr>
              <w:widowControl/>
              <w:spacing w:line="300" w:lineRule="exact"/>
              <w:jc w:val="center"/>
              <w:textAlignment w:val="center"/>
              <w:rPr>
                <w:rFonts w:eastAsia="方正仿宋_GBK"/>
                <w:color w:val="000000"/>
                <w:szCs w:val="21"/>
              </w:rPr>
            </w:pPr>
            <w:r>
              <w:rPr>
                <w:rFonts w:hint="eastAsia" w:eastAsia="方正仿宋_GBK"/>
                <w:color w:val="000000"/>
                <w:kern w:val="0"/>
                <w:szCs w:val="21"/>
                <w:lang w:bidi="ar"/>
              </w:rPr>
              <w:t>13</w:t>
            </w:r>
          </w:p>
        </w:tc>
        <w:tc>
          <w:tcPr>
            <w:tcW w:w="2737" w:type="pct"/>
            <w:vAlign w:val="center"/>
          </w:tcPr>
          <w:p w14:paraId="50DBDAE1">
            <w:pPr>
              <w:widowControl/>
              <w:adjustRightInd w:val="0"/>
              <w:snapToGrid w:val="0"/>
              <w:spacing w:line="300" w:lineRule="exact"/>
              <w:jc w:val="left"/>
              <w:textAlignment w:val="center"/>
              <w:rPr>
                <w:rFonts w:eastAsia="方正仿宋_GBK"/>
                <w:color w:val="000000"/>
                <w:szCs w:val="21"/>
              </w:rPr>
            </w:pPr>
            <w:r>
              <w:rPr>
                <w:rFonts w:hint="eastAsia" w:eastAsia="方正仿宋_GBK"/>
                <w:color w:val="000000"/>
                <w:kern w:val="0"/>
                <w:szCs w:val="21"/>
                <w:lang w:bidi="ar"/>
              </w:rPr>
              <w:t>推进中新物流合作，加快中新“1+1”运营平台建设，加强果园港、新加坡港“双枢纽港”联动</w:t>
            </w:r>
          </w:p>
        </w:tc>
        <w:tc>
          <w:tcPr>
            <w:tcW w:w="1175" w:type="pct"/>
            <w:vAlign w:val="center"/>
          </w:tcPr>
          <w:p w14:paraId="53C416EA">
            <w:pPr>
              <w:widowControl/>
              <w:adjustRightInd w:val="0"/>
              <w:snapToGrid w:val="0"/>
              <w:spacing w:line="300" w:lineRule="exact"/>
              <w:jc w:val="left"/>
              <w:textAlignment w:val="center"/>
              <w:rPr>
                <w:rFonts w:eastAsia="方正仿宋_GBK"/>
                <w:color w:val="000000"/>
                <w:szCs w:val="21"/>
              </w:rPr>
            </w:pPr>
            <w:r>
              <w:rPr>
                <w:rFonts w:hint="eastAsia" w:eastAsia="方正仿宋_GBK"/>
                <w:color w:val="000000"/>
                <w:kern w:val="0"/>
                <w:szCs w:val="21"/>
                <w:lang w:bidi="ar"/>
              </w:rPr>
              <w:t>自贸办（中新办），两江投资集团，港务物流集团</w:t>
            </w:r>
          </w:p>
        </w:tc>
      </w:tr>
      <w:tr w14:paraId="74A48B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661" w:type="pct"/>
            <w:vMerge w:val="continue"/>
            <w:vAlign w:val="center"/>
          </w:tcPr>
          <w:p w14:paraId="4E42406E">
            <w:pPr>
              <w:widowControl/>
              <w:adjustRightInd w:val="0"/>
              <w:snapToGrid w:val="0"/>
              <w:spacing w:line="300" w:lineRule="exact"/>
              <w:jc w:val="center"/>
              <w:rPr>
                <w:rFonts w:eastAsia="方正仿宋_GBK"/>
                <w:color w:val="000000"/>
                <w:szCs w:val="21"/>
              </w:rPr>
            </w:pPr>
          </w:p>
        </w:tc>
        <w:tc>
          <w:tcPr>
            <w:tcW w:w="427" w:type="pct"/>
            <w:vAlign w:val="center"/>
          </w:tcPr>
          <w:p w14:paraId="691686C8">
            <w:pPr>
              <w:widowControl/>
              <w:spacing w:line="300" w:lineRule="exact"/>
              <w:jc w:val="center"/>
              <w:textAlignment w:val="center"/>
              <w:rPr>
                <w:rFonts w:eastAsia="方正仿宋_GBK"/>
                <w:color w:val="000000"/>
                <w:szCs w:val="21"/>
              </w:rPr>
            </w:pPr>
            <w:r>
              <w:rPr>
                <w:rFonts w:hint="eastAsia" w:eastAsia="方正仿宋_GBK"/>
                <w:color w:val="000000"/>
                <w:kern w:val="0"/>
                <w:szCs w:val="21"/>
                <w:lang w:bidi="ar"/>
              </w:rPr>
              <w:t>14</w:t>
            </w:r>
          </w:p>
        </w:tc>
        <w:tc>
          <w:tcPr>
            <w:tcW w:w="2737" w:type="pct"/>
            <w:vAlign w:val="center"/>
          </w:tcPr>
          <w:p w14:paraId="70205502">
            <w:pPr>
              <w:widowControl/>
              <w:adjustRightInd w:val="0"/>
              <w:snapToGrid w:val="0"/>
              <w:spacing w:line="300" w:lineRule="exact"/>
              <w:jc w:val="left"/>
              <w:textAlignment w:val="center"/>
              <w:rPr>
                <w:rFonts w:eastAsia="方正仿宋_GBK"/>
                <w:color w:val="000000"/>
                <w:szCs w:val="21"/>
              </w:rPr>
            </w:pPr>
            <w:r>
              <w:rPr>
                <w:rFonts w:hint="eastAsia" w:eastAsia="方正仿宋_GBK"/>
                <w:color w:val="000000"/>
                <w:kern w:val="0"/>
                <w:szCs w:val="21"/>
                <w:lang w:bidi="ar"/>
              </w:rPr>
              <w:t>在市级部门的支持下，争取在中国境内经营无船承运，无须为中国企业法人</w:t>
            </w:r>
          </w:p>
        </w:tc>
        <w:tc>
          <w:tcPr>
            <w:tcW w:w="1175" w:type="pct"/>
            <w:vAlign w:val="center"/>
          </w:tcPr>
          <w:p w14:paraId="68E96AA0">
            <w:pPr>
              <w:widowControl/>
              <w:adjustRightInd w:val="0"/>
              <w:snapToGrid w:val="0"/>
              <w:spacing w:line="300" w:lineRule="exact"/>
              <w:jc w:val="left"/>
              <w:textAlignment w:val="center"/>
              <w:rPr>
                <w:rFonts w:eastAsia="方正仿宋_GBK"/>
                <w:color w:val="000000"/>
                <w:szCs w:val="21"/>
              </w:rPr>
            </w:pPr>
            <w:r>
              <w:rPr>
                <w:rFonts w:hint="eastAsia" w:eastAsia="方正仿宋_GBK"/>
                <w:color w:val="000000"/>
                <w:kern w:val="0"/>
                <w:szCs w:val="21"/>
                <w:lang w:bidi="ar"/>
              </w:rPr>
              <w:t>城市管理局，保税港区集团、港务物流集团</w:t>
            </w:r>
          </w:p>
        </w:tc>
      </w:tr>
      <w:tr w14:paraId="766F03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61" w:type="pct"/>
            <w:vMerge w:val="continue"/>
            <w:vAlign w:val="center"/>
          </w:tcPr>
          <w:p w14:paraId="6F6A9FE3">
            <w:pPr>
              <w:widowControl/>
              <w:adjustRightInd w:val="0"/>
              <w:snapToGrid w:val="0"/>
              <w:spacing w:line="300" w:lineRule="exact"/>
              <w:jc w:val="center"/>
              <w:rPr>
                <w:rFonts w:eastAsia="方正仿宋_GBK"/>
                <w:color w:val="000000"/>
                <w:szCs w:val="21"/>
              </w:rPr>
            </w:pPr>
          </w:p>
        </w:tc>
        <w:tc>
          <w:tcPr>
            <w:tcW w:w="427" w:type="pct"/>
            <w:vAlign w:val="center"/>
          </w:tcPr>
          <w:p w14:paraId="37531A60">
            <w:pPr>
              <w:widowControl/>
              <w:spacing w:line="300" w:lineRule="exact"/>
              <w:jc w:val="center"/>
              <w:textAlignment w:val="center"/>
              <w:rPr>
                <w:rFonts w:eastAsia="方正仿宋_GBK"/>
                <w:color w:val="000000"/>
                <w:szCs w:val="21"/>
              </w:rPr>
            </w:pPr>
            <w:r>
              <w:rPr>
                <w:rFonts w:hint="eastAsia" w:eastAsia="方正仿宋_GBK"/>
                <w:color w:val="000000"/>
                <w:kern w:val="0"/>
                <w:szCs w:val="21"/>
                <w:lang w:bidi="ar"/>
              </w:rPr>
              <w:t>15</w:t>
            </w:r>
          </w:p>
        </w:tc>
        <w:tc>
          <w:tcPr>
            <w:tcW w:w="2737" w:type="pct"/>
            <w:vAlign w:val="center"/>
          </w:tcPr>
          <w:p w14:paraId="08501D0E">
            <w:pPr>
              <w:widowControl/>
              <w:adjustRightInd w:val="0"/>
              <w:snapToGrid w:val="0"/>
              <w:spacing w:line="300" w:lineRule="exact"/>
              <w:jc w:val="left"/>
              <w:textAlignment w:val="center"/>
              <w:rPr>
                <w:rFonts w:eastAsia="方正仿宋_GBK"/>
                <w:color w:val="000000"/>
                <w:szCs w:val="21"/>
              </w:rPr>
            </w:pPr>
            <w:r>
              <w:rPr>
                <w:rFonts w:hint="eastAsia" w:eastAsia="方正仿宋_GBK"/>
                <w:color w:val="000000"/>
                <w:kern w:val="0"/>
                <w:szCs w:val="21"/>
                <w:lang w:bidi="ar"/>
              </w:rPr>
              <w:t>在市级部门的支持下，争取在允许特定条件下租用外籍船舶从事临时运输</w:t>
            </w:r>
          </w:p>
        </w:tc>
        <w:tc>
          <w:tcPr>
            <w:tcW w:w="1175" w:type="pct"/>
            <w:vAlign w:val="center"/>
          </w:tcPr>
          <w:p w14:paraId="759E906C">
            <w:pPr>
              <w:widowControl/>
              <w:adjustRightInd w:val="0"/>
              <w:snapToGrid w:val="0"/>
              <w:spacing w:line="300" w:lineRule="exact"/>
              <w:jc w:val="left"/>
              <w:textAlignment w:val="center"/>
              <w:rPr>
                <w:rFonts w:eastAsia="方正仿宋_GBK"/>
                <w:color w:val="000000"/>
                <w:szCs w:val="21"/>
              </w:rPr>
            </w:pPr>
            <w:r>
              <w:rPr>
                <w:rFonts w:hint="eastAsia" w:eastAsia="方正仿宋_GBK"/>
                <w:color w:val="000000"/>
                <w:kern w:val="0"/>
                <w:szCs w:val="21"/>
                <w:lang w:bidi="ar"/>
              </w:rPr>
              <w:t>城市管理局，保税港区集团、港务物流集团</w:t>
            </w:r>
          </w:p>
        </w:tc>
      </w:tr>
      <w:tr w14:paraId="4466A4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jc w:val="center"/>
        </w:trPr>
        <w:tc>
          <w:tcPr>
            <w:tcW w:w="661" w:type="pct"/>
            <w:vMerge w:val="continue"/>
            <w:vAlign w:val="center"/>
          </w:tcPr>
          <w:p w14:paraId="68F5CF65">
            <w:pPr>
              <w:widowControl/>
              <w:adjustRightInd w:val="0"/>
              <w:snapToGrid w:val="0"/>
              <w:spacing w:line="300" w:lineRule="exact"/>
              <w:jc w:val="center"/>
              <w:rPr>
                <w:rFonts w:eastAsia="方正仿宋_GBK"/>
                <w:color w:val="000000"/>
                <w:szCs w:val="21"/>
              </w:rPr>
            </w:pPr>
          </w:p>
        </w:tc>
        <w:tc>
          <w:tcPr>
            <w:tcW w:w="427" w:type="pct"/>
            <w:vAlign w:val="center"/>
          </w:tcPr>
          <w:p w14:paraId="2A119F30">
            <w:pPr>
              <w:widowControl/>
              <w:spacing w:line="300" w:lineRule="exact"/>
              <w:jc w:val="center"/>
              <w:textAlignment w:val="center"/>
              <w:rPr>
                <w:rFonts w:eastAsia="方正仿宋_GBK"/>
                <w:color w:val="000000"/>
                <w:szCs w:val="21"/>
              </w:rPr>
            </w:pPr>
            <w:r>
              <w:rPr>
                <w:rFonts w:hint="eastAsia" w:eastAsia="方正仿宋_GBK"/>
                <w:color w:val="000000"/>
                <w:kern w:val="0"/>
                <w:szCs w:val="21"/>
                <w:lang w:bidi="ar"/>
              </w:rPr>
              <w:t>16</w:t>
            </w:r>
          </w:p>
        </w:tc>
        <w:tc>
          <w:tcPr>
            <w:tcW w:w="2737" w:type="pct"/>
            <w:vAlign w:val="center"/>
          </w:tcPr>
          <w:p w14:paraId="012E98D7">
            <w:pPr>
              <w:widowControl/>
              <w:adjustRightInd w:val="0"/>
              <w:snapToGrid w:val="0"/>
              <w:spacing w:line="300" w:lineRule="exact"/>
              <w:jc w:val="left"/>
              <w:textAlignment w:val="center"/>
              <w:rPr>
                <w:rFonts w:eastAsia="方正仿宋_GBK"/>
                <w:color w:val="000000"/>
                <w:szCs w:val="21"/>
              </w:rPr>
            </w:pPr>
            <w:r>
              <w:rPr>
                <w:rFonts w:hint="eastAsia" w:eastAsia="方正仿宋_GBK"/>
                <w:color w:val="000000"/>
                <w:kern w:val="0"/>
                <w:szCs w:val="21"/>
                <w:lang w:bidi="ar"/>
              </w:rPr>
              <w:t>创建国家数字服务出口基地。依托两江新区数字经济产业园，探索创制数据确权、数据资产、数据服务等交易标准及数据交易流通的定价、结算、质量认证等服务体系</w:t>
            </w:r>
          </w:p>
        </w:tc>
        <w:tc>
          <w:tcPr>
            <w:tcW w:w="1175" w:type="pct"/>
            <w:vAlign w:val="center"/>
          </w:tcPr>
          <w:p w14:paraId="4DD3C4BE">
            <w:pPr>
              <w:widowControl/>
              <w:adjustRightInd w:val="0"/>
              <w:snapToGrid w:val="0"/>
              <w:spacing w:line="300" w:lineRule="exact"/>
              <w:jc w:val="left"/>
              <w:textAlignment w:val="center"/>
              <w:rPr>
                <w:rFonts w:eastAsia="方正仿宋_GBK"/>
                <w:color w:val="000000"/>
                <w:szCs w:val="21"/>
              </w:rPr>
            </w:pPr>
            <w:r>
              <w:rPr>
                <w:rFonts w:hint="eastAsia" w:eastAsia="方正仿宋_GBK"/>
                <w:color w:val="000000"/>
                <w:kern w:val="0"/>
                <w:szCs w:val="21"/>
                <w:lang w:bidi="ar"/>
              </w:rPr>
              <w:t>两江产业集团，现代服务业局、科技创新局</w:t>
            </w:r>
          </w:p>
        </w:tc>
      </w:tr>
      <w:tr w14:paraId="78D1F8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5" w:hRule="atLeast"/>
          <w:jc w:val="center"/>
        </w:trPr>
        <w:tc>
          <w:tcPr>
            <w:tcW w:w="661" w:type="pct"/>
            <w:vMerge w:val="continue"/>
            <w:vAlign w:val="center"/>
          </w:tcPr>
          <w:p w14:paraId="4126A82C">
            <w:pPr>
              <w:widowControl/>
              <w:adjustRightInd w:val="0"/>
              <w:snapToGrid w:val="0"/>
              <w:spacing w:line="300" w:lineRule="exact"/>
              <w:jc w:val="center"/>
              <w:rPr>
                <w:rFonts w:eastAsia="方正仿宋_GBK"/>
                <w:color w:val="000000"/>
                <w:szCs w:val="21"/>
              </w:rPr>
            </w:pPr>
          </w:p>
        </w:tc>
        <w:tc>
          <w:tcPr>
            <w:tcW w:w="427" w:type="pct"/>
            <w:vAlign w:val="center"/>
          </w:tcPr>
          <w:p w14:paraId="517E0EBB">
            <w:pPr>
              <w:widowControl/>
              <w:spacing w:line="300" w:lineRule="exact"/>
              <w:jc w:val="center"/>
              <w:textAlignment w:val="center"/>
              <w:rPr>
                <w:rFonts w:eastAsia="方正仿宋_GBK"/>
                <w:color w:val="000000"/>
                <w:szCs w:val="21"/>
              </w:rPr>
            </w:pPr>
            <w:r>
              <w:rPr>
                <w:rFonts w:hint="eastAsia" w:eastAsia="方正仿宋_GBK"/>
                <w:color w:val="000000"/>
                <w:kern w:val="0"/>
                <w:szCs w:val="21"/>
                <w:lang w:bidi="ar"/>
              </w:rPr>
              <w:t>17</w:t>
            </w:r>
          </w:p>
        </w:tc>
        <w:tc>
          <w:tcPr>
            <w:tcW w:w="2737" w:type="pct"/>
            <w:vAlign w:val="center"/>
          </w:tcPr>
          <w:p w14:paraId="71409CCC">
            <w:pPr>
              <w:widowControl/>
              <w:adjustRightInd w:val="0"/>
              <w:snapToGrid w:val="0"/>
              <w:spacing w:line="300" w:lineRule="exact"/>
              <w:jc w:val="left"/>
              <w:textAlignment w:val="center"/>
              <w:rPr>
                <w:rFonts w:eastAsia="方正仿宋_GBK"/>
                <w:color w:val="000000"/>
                <w:szCs w:val="21"/>
              </w:rPr>
            </w:pPr>
            <w:r>
              <w:rPr>
                <w:rFonts w:hint="eastAsia" w:eastAsia="方正仿宋_GBK"/>
                <w:color w:val="000000"/>
                <w:kern w:val="0"/>
                <w:szCs w:val="21"/>
                <w:lang w:bidi="ar"/>
              </w:rPr>
              <w:t>依托中新国际数据通道建设，加快推进国家绿色数据中心试点工作，开展离岸数据业务试点。充分发挥中新国际互联网数据专用通道功能，支持在两江新区设立中国第四个、西南地区第一个关口局，在重庆实现打通互联网国际出口</w:t>
            </w:r>
          </w:p>
        </w:tc>
        <w:tc>
          <w:tcPr>
            <w:tcW w:w="1175" w:type="pct"/>
            <w:vAlign w:val="center"/>
          </w:tcPr>
          <w:p w14:paraId="3A1C184F">
            <w:pPr>
              <w:widowControl/>
              <w:adjustRightInd w:val="0"/>
              <w:snapToGrid w:val="0"/>
              <w:spacing w:line="300" w:lineRule="exact"/>
              <w:jc w:val="left"/>
              <w:textAlignment w:val="center"/>
              <w:rPr>
                <w:rFonts w:eastAsia="方正仿宋_GBK"/>
                <w:color w:val="000000"/>
                <w:szCs w:val="21"/>
              </w:rPr>
            </w:pPr>
            <w:r>
              <w:rPr>
                <w:rFonts w:hint="eastAsia" w:eastAsia="方正仿宋_GBK"/>
                <w:color w:val="000000"/>
                <w:kern w:val="0"/>
                <w:szCs w:val="21"/>
                <w:lang w:bidi="ar"/>
              </w:rPr>
              <w:t>自贸办（中新办），科技创新局、云计算公司</w:t>
            </w:r>
          </w:p>
        </w:tc>
      </w:tr>
      <w:tr w14:paraId="08B215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7" w:hRule="atLeast"/>
          <w:jc w:val="center"/>
        </w:trPr>
        <w:tc>
          <w:tcPr>
            <w:tcW w:w="661" w:type="pct"/>
            <w:vMerge w:val="restart"/>
            <w:vAlign w:val="center"/>
          </w:tcPr>
          <w:p w14:paraId="2635ADBF">
            <w:pPr>
              <w:widowControl/>
              <w:adjustRightInd w:val="0"/>
              <w:snapToGrid w:val="0"/>
              <w:spacing w:line="300" w:lineRule="exact"/>
              <w:jc w:val="center"/>
              <w:rPr>
                <w:rFonts w:eastAsia="方正仿宋_GBK"/>
                <w:color w:val="000000"/>
                <w:szCs w:val="21"/>
              </w:rPr>
            </w:pPr>
          </w:p>
        </w:tc>
        <w:tc>
          <w:tcPr>
            <w:tcW w:w="427" w:type="pct"/>
            <w:vAlign w:val="center"/>
          </w:tcPr>
          <w:p w14:paraId="533E1A61">
            <w:pPr>
              <w:widowControl/>
              <w:spacing w:line="300" w:lineRule="exact"/>
              <w:jc w:val="center"/>
              <w:textAlignment w:val="center"/>
              <w:rPr>
                <w:rFonts w:eastAsia="方正仿宋_GBK"/>
                <w:color w:val="000000"/>
                <w:szCs w:val="21"/>
              </w:rPr>
            </w:pPr>
            <w:r>
              <w:rPr>
                <w:rFonts w:hint="eastAsia" w:eastAsia="方正仿宋_GBK"/>
                <w:color w:val="000000"/>
                <w:kern w:val="0"/>
                <w:szCs w:val="21"/>
                <w:lang w:bidi="ar"/>
              </w:rPr>
              <w:t>18</w:t>
            </w:r>
          </w:p>
        </w:tc>
        <w:tc>
          <w:tcPr>
            <w:tcW w:w="2737" w:type="pct"/>
            <w:vAlign w:val="center"/>
          </w:tcPr>
          <w:p w14:paraId="784BBD16">
            <w:pPr>
              <w:widowControl/>
              <w:adjustRightInd w:val="0"/>
              <w:snapToGrid w:val="0"/>
              <w:spacing w:line="300" w:lineRule="exact"/>
              <w:jc w:val="left"/>
              <w:textAlignment w:val="center"/>
              <w:rPr>
                <w:rFonts w:eastAsia="方正仿宋_GBK"/>
                <w:color w:val="000000"/>
                <w:szCs w:val="21"/>
              </w:rPr>
            </w:pPr>
            <w:r>
              <w:rPr>
                <w:rFonts w:hint="eastAsia" w:eastAsia="方正仿宋_GBK"/>
                <w:color w:val="000000"/>
                <w:kern w:val="0"/>
                <w:szCs w:val="21"/>
                <w:lang w:bidi="ar"/>
              </w:rPr>
              <w:t>允许外资服务提供者在区内试点设立合资或独资企业，开展外向型数据业务服务，在有效监管前提下为试验区内的企业提供互联网数据中心（IDC）服务</w:t>
            </w:r>
          </w:p>
        </w:tc>
        <w:tc>
          <w:tcPr>
            <w:tcW w:w="1175" w:type="pct"/>
            <w:vAlign w:val="center"/>
          </w:tcPr>
          <w:p w14:paraId="54C0F4ED">
            <w:pPr>
              <w:widowControl/>
              <w:adjustRightInd w:val="0"/>
              <w:snapToGrid w:val="0"/>
              <w:spacing w:line="300" w:lineRule="exact"/>
              <w:jc w:val="left"/>
              <w:textAlignment w:val="center"/>
              <w:rPr>
                <w:rFonts w:eastAsia="方正仿宋_GBK"/>
                <w:color w:val="000000"/>
                <w:szCs w:val="21"/>
              </w:rPr>
            </w:pPr>
            <w:r>
              <w:rPr>
                <w:rFonts w:hint="eastAsia" w:eastAsia="方正仿宋_GBK"/>
                <w:color w:val="000000"/>
                <w:kern w:val="0"/>
                <w:szCs w:val="21"/>
                <w:lang w:bidi="ar"/>
              </w:rPr>
              <w:t>自贸办（中新办），科技创新局、云计算公司</w:t>
            </w:r>
          </w:p>
        </w:tc>
      </w:tr>
      <w:tr w14:paraId="570DC1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7" w:hRule="atLeast"/>
          <w:jc w:val="center"/>
        </w:trPr>
        <w:tc>
          <w:tcPr>
            <w:tcW w:w="661" w:type="pct"/>
            <w:vMerge w:val="continue"/>
            <w:vAlign w:val="center"/>
          </w:tcPr>
          <w:p w14:paraId="5FFDE209">
            <w:pPr>
              <w:widowControl/>
              <w:adjustRightInd w:val="0"/>
              <w:snapToGrid w:val="0"/>
              <w:spacing w:line="300" w:lineRule="exact"/>
              <w:jc w:val="center"/>
              <w:rPr>
                <w:rFonts w:eastAsia="方正仿宋_GBK"/>
                <w:color w:val="000000"/>
                <w:szCs w:val="21"/>
              </w:rPr>
            </w:pPr>
          </w:p>
        </w:tc>
        <w:tc>
          <w:tcPr>
            <w:tcW w:w="427" w:type="pct"/>
            <w:vAlign w:val="center"/>
          </w:tcPr>
          <w:p w14:paraId="7C60A983">
            <w:pPr>
              <w:widowControl/>
              <w:spacing w:line="300" w:lineRule="exact"/>
              <w:jc w:val="center"/>
              <w:textAlignment w:val="center"/>
              <w:rPr>
                <w:rFonts w:eastAsia="方正仿宋_GBK"/>
                <w:color w:val="000000"/>
                <w:szCs w:val="21"/>
              </w:rPr>
            </w:pPr>
            <w:r>
              <w:rPr>
                <w:rFonts w:hint="eastAsia" w:eastAsia="方正仿宋_GBK"/>
                <w:color w:val="000000"/>
                <w:kern w:val="0"/>
                <w:szCs w:val="21"/>
                <w:lang w:bidi="ar"/>
              </w:rPr>
              <w:t>19</w:t>
            </w:r>
          </w:p>
        </w:tc>
        <w:tc>
          <w:tcPr>
            <w:tcW w:w="2737" w:type="pct"/>
            <w:vAlign w:val="center"/>
          </w:tcPr>
          <w:p w14:paraId="7735775C">
            <w:pPr>
              <w:widowControl/>
              <w:adjustRightInd w:val="0"/>
              <w:snapToGrid w:val="0"/>
              <w:spacing w:line="300" w:lineRule="exact"/>
              <w:jc w:val="left"/>
              <w:textAlignment w:val="center"/>
              <w:rPr>
                <w:rFonts w:eastAsia="方正仿宋_GBK"/>
                <w:color w:val="000000"/>
                <w:szCs w:val="21"/>
              </w:rPr>
            </w:pPr>
            <w:r>
              <w:rPr>
                <w:rFonts w:hint="eastAsia" w:eastAsia="方正仿宋_GBK"/>
                <w:color w:val="000000"/>
                <w:kern w:val="0"/>
                <w:szCs w:val="21"/>
                <w:lang w:bidi="ar"/>
              </w:rPr>
              <w:t>支持制造业龙头企业在“一带一路”沿线建设技术转移中心。鼓励国外知名公司在两江新区设立研发机构和技术转移中心</w:t>
            </w:r>
          </w:p>
        </w:tc>
        <w:tc>
          <w:tcPr>
            <w:tcW w:w="1175" w:type="pct"/>
            <w:vAlign w:val="center"/>
          </w:tcPr>
          <w:p w14:paraId="3D11FBF2">
            <w:pPr>
              <w:widowControl/>
              <w:adjustRightInd w:val="0"/>
              <w:snapToGrid w:val="0"/>
              <w:spacing w:line="300" w:lineRule="exact"/>
              <w:jc w:val="left"/>
              <w:textAlignment w:val="center"/>
              <w:rPr>
                <w:rFonts w:eastAsia="方正仿宋_GBK"/>
                <w:color w:val="000000"/>
                <w:szCs w:val="21"/>
              </w:rPr>
            </w:pPr>
            <w:r>
              <w:rPr>
                <w:rFonts w:hint="eastAsia" w:eastAsia="方正仿宋_GBK"/>
                <w:color w:val="000000"/>
                <w:kern w:val="0"/>
                <w:szCs w:val="21"/>
                <w:lang w:bidi="ar"/>
              </w:rPr>
              <w:t>科技创新局，招商集团、产业促进局</w:t>
            </w:r>
          </w:p>
        </w:tc>
      </w:tr>
      <w:tr w14:paraId="50B20A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661" w:type="pct"/>
            <w:vMerge w:val="continue"/>
            <w:vAlign w:val="center"/>
          </w:tcPr>
          <w:p w14:paraId="486A86FD">
            <w:pPr>
              <w:widowControl/>
              <w:adjustRightInd w:val="0"/>
              <w:snapToGrid w:val="0"/>
              <w:spacing w:line="300" w:lineRule="exact"/>
              <w:jc w:val="center"/>
              <w:rPr>
                <w:rFonts w:eastAsia="方正仿宋_GBK"/>
                <w:color w:val="000000"/>
                <w:szCs w:val="21"/>
              </w:rPr>
            </w:pPr>
          </w:p>
        </w:tc>
        <w:tc>
          <w:tcPr>
            <w:tcW w:w="427" w:type="pct"/>
            <w:vAlign w:val="center"/>
          </w:tcPr>
          <w:p w14:paraId="7E132F54">
            <w:pPr>
              <w:widowControl/>
              <w:spacing w:line="300" w:lineRule="exact"/>
              <w:jc w:val="center"/>
              <w:textAlignment w:val="center"/>
              <w:rPr>
                <w:rFonts w:eastAsia="方正仿宋_GBK"/>
                <w:color w:val="000000"/>
                <w:szCs w:val="21"/>
              </w:rPr>
            </w:pPr>
            <w:r>
              <w:rPr>
                <w:rFonts w:hint="eastAsia" w:eastAsia="方正仿宋_GBK"/>
                <w:color w:val="000000"/>
                <w:kern w:val="0"/>
                <w:szCs w:val="21"/>
                <w:lang w:bidi="ar"/>
              </w:rPr>
              <w:t>20</w:t>
            </w:r>
          </w:p>
        </w:tc>
        <w:tc>
          <w:tcPr>
            <w:tcW w:w="2737" w:type="pct"/>
            <w:vAlign w:val="center"/>
          </w:tcPr>
          <w:p w14:paraId="259FA3F8">
            <w:pPr>
              <w:widowControl/>
              <w:adjustRightInd w:val="0"/>
              <w:snapToGrid w:val="0"/>
              <w:spacing w:line="300" w:lineRule="exact"/>
              <w:jc w:val="left"/>
              <w:textAlignment w:val="center"/>
              <w:rPr>
                <w:rFonts w:eastAsia="方正仿宋_GBK"/>
                <w:color w:val="000000"/>
                <w:szCs w:val="21"/>
              </w:rPr>
            </w:pPr>
            <w:r>
              <w:rPr>
                <w:rFonts w:hint="eastAsia" w:eastAsia="方正仿宋_GBK"/>
                <w:color w:val="000000"/>
                <w:kern w:val="0"/>
                <w:szCs w:val="21"/>
                <w:lang w:bidi="ar"/>
              </w:rPr>
              <w:t>探索设立成渝双城经济创新发展基金</w:t>
            </w:r>
          </w:p>
        </w:tc>
        <w:tc>
          <w:tcPr>
            <w:tcW w:w="1175" w:type="pct"/>
            <w:vAlign w:val="center"/>
          </w:tcPr>
          <w:p w14:paraId="0D565A65">
            <w:pPr>
              <w:widowControl/>
              <w:adjustRightInd w:val="0"/>
              <w:snapToGrid w:val="0"/>
              <w:spacing w:line="300" w:lineRule="exact"/>
              <w:jc w:val="left"/>
              <w:textAlignment w:val="center"/>
              <w:rPr>
                <w:rFonts w:eastAsia="方正仿宋_GBK"/>
                <w:color w:val="000000"/>
                <w:szCs w:val="21"/>
              </w:rPr>
            </w:pPr>
            <w:r>
              <w:rPr>
                <w:rFonts w:hint="eastAsia" w:eastAsia="方正仿宋_GBK"/>
                <w:color w:val="000000"/>
                <w:kern w:val="0"/>
                <w:szCs w:val="21"/>
                <w:lang w:bidi="ar"/>
              </w:rPr>
              <w:t>现代服务业局，财政局、招商集团、江北嘴投资集团、科技创新局</w:t>
            </w:r>
          </w:p>
        </w:tc>
      </w:tr>
      <w:tr w14:paraId="0B4969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661" w:type="pct"/>
            <w:vMerge w:val="continue"/>
            <w:vAlign w:val="center"/>
          </w:tcPr>
          <w:p w14:paraId="62290F6D">
            <w:pPr>
              <w:widowControl/>
              <w:adjustRightInd w:val="0"/>
              <w:snapToGrid w:val="0"/>
              <w:spacing w:line="300" w:lineRule="exact"/>
              <w:jc w:val="center"/>
              <w:rPr>
                <w:rFonts w:eastAsia="方正仿宋_GBK"/>
                <w:color w:val="000000"/>
                <w:szCs w:val="21"/>
              </w:rPr>
            </w:pPr>
          </w:p>
        </w:tc>
        <w:tc>
          <w:tcPr>
            <w:tcW w:w="427" w:type="pct"/>
            <w:vAlign w:val="center"/>
          </w:tcPr>
          <w:p w14:paraId="49003806">
            <w:pPr>
              <w:widowControl/>
              <w:spacing w:line="300" w:lineRule="exact"/>
              <w:jc w:val="center"/>
              <w:textAlignment w:val="center"/>
              <w:rPr>
                <w:rFonts w:eastAsia="方正仿宋_GBK"/>
                <w:color w:val="000000"/>
                <w:szCs w:val="21"/>
              </w:rPr>
            </w:pPr>
            <w:r>
              <w:rPr>
                <w:rFonts w:hint="eastAsia" w:eastAsia="方正仿宋_GBK"/>
                <w:color w:val="000000"/>
                <w:kern w:val="0"/>
                <w:szCs w:val="21"/>
                <w:lang w:bidi="ar"/>
              </w:rPr>
              <w:t>21</w:t>
            </w:r>
          </w:p>
        </w:tc>
        <w:tc>
          <w:tcPr>
            <w:tcW w:w="2737" w:type="pct"/>
            <w:vAlign w:val="center"/>
          </w:tcPr>
          <w:p w14:paraId="778EEF62">
            <w:pPr>
              <w:widowControl/>
              <w:adjustRightInd w:val="0"/>
              <w:snapToGrid w:val="0"/>
              <w:spacing w:line="300" w:lineRule="exact"/>
              <w:jc w:val="left"/>
              <w:textAlignment w:val="center"/>
              <w:rPr>
                <w:rFonts w:eastAsia="方正仿宋_GBK"/>
                <w:color w:val="000000"/>
                <w:szCs w:val="21"/>
              </w:rPr>
            </w:pPr>
            <w:r>
              <w:rPr>
                <w:rFonts w:hint="eastAsia" w:eastAsia="方正仿宋_GBK"/>
                <w:color w:val="000000"/>
                <w:kern w:val="0"/>
                <w:szCs w:val="21"/>
                <w:lang w:bidi="ar"/>
              </w:rPr>
              <w:t>探索与境外机构合作开发跨境商业医疗保险产品</w:t>
            </w:r>
          </w:p>
        </w:tc>
        <w:tc>
          <w:tcPr>
            <w:tcW w:w="1175" w:type="pct"/>
            <w:vAlign w:val="center"/>
          </w:tcPr>
          <w:p w14:paraId="738A01AC">
            <w:pPr>
              <w:widowControl/>
              <w:adjustRightInd w:val="0"/>
              <w:snapToGrid w:val="0"/>
              <w:spacing w:line="300" w:lineRule="exact"/>
              <w:jc w:val="left"/>
              <w:textAlignment w:val="center"/>
              <w:rPr>
                <w:rFonts w:eastAsia="方正仿宋_GBK"/>
                <w:color w:val="000000"/>
                <w:szCs w:val="21"/>
              </w:rPr>
            </w:pPr>
            <w:r>
              <w:rPr>
                <w:rFonts w:hint="eastAsia" w:eastAsia="方正仿宋_GBK"/>
                <w:color w:val="000000"/>
                <w:kern w:val="0"/>
                <w:szCs w:val="21"/>
                <w:lang w:bidi="ar"/>
              </w:rPr>
              <w:t>两江银保监分局，现代服务业局</w:t>
            </w:r>
          </w:p>
        </w:tc>
      </w:tr>
      <w:tr w14:paraId="67177F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8" w:hRule="atLeast"/>
          <w:jc w:val="center"/>
        </w:trPr>
        <w:tc>
          <w:tcPr>
            <w:tcW w:w="661" w:type="pct"/>
            <w:vMerge w:val="continue"/>
            <w:vAlign w:val="center"/>
          </w:tcPr>
          <w:p w14:paraId="3C4474F1">
            <w:pPr>
              <w:widowControl/>
              <w:adjustRightInd w:val="0"/>
              <w:snapToGrid w:val="0"/>
              <w:spacing w:line="300" w:lineRule="exact"/>
              <w:jc w:val="center"/>
              <w:rPr>
                <w:rFonts w:eastAsia="方正仿宋_GBK"/>
                <w:color w:val="000000"/>
                <w:szCs w:val="21"/>
              </w:rPr>
            </w:pPr>
          </w:p>
        </w:tc>
        <w:tc>
          <w:tcPr>
            <w:tcW w:w="427" w:type="pct"/>
            <w:vAlign w:val="center"/>
          </w:tcPr>
          <w:p w14:paraId="2EA69EF1">
            <w:pPr>
              <w:widowControl/>
              <w:spacing w:line="300" w:lineRule="exact"/>
              <w:jc w:val="center"/>
              <w:textAlignment w:val="center"/>
              <w:rPr>
                <w:rFonts w:eastAsia="方正仿宋_GBK"/>
                <w:color w:val="000000"/>
                <w:szCs w:val="21"/>
              </w:rPr>
            </w:pPr>
            <w:r>
              <w:rPr>
                <w:rFonts w:hint="eastAsia" w:eastAsia="方正仿宋_GBK"/>
                <w:color w:val="000000"/>
                <w:kern w:val="0"/>
                <w:szCs w:val="21"/>
                <w:lang w:bidi="ar"/>
              </w:rPr>
              <w:t>22</w:t>
            </w:r>
          </w:p>
        </w:tc>
        <w:tc>
          <w:tcPr>
            <w:tcW w:w="2737" w:type="pct"/>
            <w:vAlign w:val="center"/>
          </w:tcPr>
          <w:p w14:paraId="54D85AB6">
            <w:pPr>
              <w:widowControl/>
              <w:adjustRightInd w:val="0"/>
              <w:snapToGrid w:val="0"/>
              <w:spacing w:line="300" w:lineRule="exact"/>
              <w:jc w:val="left"/>
              <w:textAlignment w:val="center"/>
              <w:rPr>
                <w:rFonts w:eastAsia="方正仿宋_GBK"/>
                <w:color w:val="000000"/>
                <w:szCs w:val="21"/>
              </w:rPr>
            </w:pPr>
            <w:r>
              <w:rPr>
                <w:rFonts w:hint="eastAsia" w:eastAsia="方正仿宋_GBK"/>
                <w:color w:val="000000"/>
                <w:kern w:val="0"/>
                <w:szCs w:val="21"/>
                <w:lang w:bidi="ar"/>
              </w:rPr>
              <w:t>按市级确定的保障措施，积极推进本地律师事务所与港澳地区律师事务所业务合作的方式与机制。积极争取允许港澳与两江合伙联营律师事务所的内地律师受理、承办内地法律适用的行政诉讼法律事务。积极争取允许港澳与两江合伙联营律师事务所以本所名义聘用港澳和内地律师</w:t>
            </w:r>
          </w:p>
        </w:tc>
        <w:tc>
          <w:tcPr>
            <w:tcW w:w="1175" w:type="pct"/>
            <w:vAlign w:val="center"/>
          </w:tcPr>
          <w:p w14:paraId="5A1E1C37">
            <w:pPr>
              <w:widowControl/>
              <w:adjustRightInd w:val="0"/>
              <w:snapToGrid w:val="0"/>
              <w:spacing w:line="300" w:lineRule="exact"/>
              <w:jc w:val="left"/>
              <w:textAlignment w:val="center"/>
              <w:rPr>
                <w:rFonts w:eastAsia="方正仿宋_GBK"/>
                <w:color w:val="000000"/>
                <w:szCs w:val="21"/>
              </w:rPr>
            </w:pPr>
            <w:r>
              <w:rPr>
                <w:rFonts w:hint="eastAsia" w:eastAsia="方正仿宋_GBK"/>
                <w:color w:val="000000"/>
                <w:kern w:val="0"/>
                <w:szCs w:val="21"/>
                <w:lang w:bidi="ar"/>
              </w:rPr>
              <w:t>司法局，自贸办（中新办）</w:t>
            </w:r>
          </w:p>
        </w:tc>
      </w:tr>
      <w:tr w14:paraId="33A434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9" w:hRule="atLeast"/>
          <w:jc w:val="center"/>
        </w:trPr>
        <w:tc>
          <w:tcPr>
            <w:tcW w:w="661" w:type="pct"/>
            <w:vMerge w:val="continue"/>
            <w:vAlign w:val="center"/>
          </w:tcPr>
          <w:p w14:paraId="3A3732D3">
            <w:pPr>
              <w:widowControl/>
              <w:adjustRightInd w:val="0"/>
              <w:snapToGrid w:val="0"/>
              <w:spacing w:line="300" w:lineRule="exact"/>
              <w:jc w:val="center"/>
              <w:rPr>
                <w:rFonts w:eastAsia="方正仿宋_GBK"/>
                <w:color w:val="000000"/>
                <w:szCs w:val="21"/>
              </w:rPr>
            </w:pPr>
          </w:p>
        </w:tc>
        <w:tc>
          <w:tcPr>
            <w:tcW w:w="427" w:type="pct"/>
            <w:vAlign w:val="center"/>
          </w:tcPr>
          <w:p w14:paraId="153B1347">
            <w:pPr>
              <w:widowControl/>
              <w:spacing w:line="300" w:lineRule="exact"/>
              <w:jc w:val="center"/>
              <w:textAlignment w:val="center"/>
              <w:rPr>
                <w:rFonts w:eastAsia="方正仿宋_GBK"/>
                <w:color w:val="000000"/>
                <w:szCs w:val="21"/>
              </w:rPr>
            </w:pPr>
            <w:r>
              <w:rPr>
                <w:rFonts w:hint="eastAsia" w:eastAsia="方正仿宋_GBK"/>
                <w:color w:val="000000"/>
                <w:kern w:val="0"/>
                <w:szCs w:val="21"/>
                <w:lang w:bidi="ar"/>
              </w:rPr>
              <w:t>23</w:t>
            </w:r>
          </w:p>
        </w:tc>
        <w:tc>
          <w:tcPr>
            <w:tcW w:w="2737" w:type="pct"/>
            <w:vAlign w:val="center"/>
          </w:tcPr>
          <w:p w14:paraId="369F88A1">
            <w:pPr>
              <w:widowControl/>
              <w:adjustRightInd w:val="0"/>
              <w:snapToGrid w:val="0"/>
              <w:spacing w:line="300" w:lineRule="exact"/>
              <w:jc w:val="left"/>
              <w:textAlignment w:val="center"/>
              <w:rPr>
                <w:rFonts w:eastAsia="方正仿宋_GBK"/>
                <w:color w:val="000000"/>
                <w:szCs w:val="21"/>
              </w:rPr>
            </w:pPr>
            <w:r>
              <w:rPr>
                <w:rFonts w:hint="eastAsia" w:eastAsia="方正仿宋_GBK"/>
                <w:color w:val="000000"/>
                <w:kern w:val="0"/>
                <w:szCs w:val="21"/>
                <w:lang w:bidi="ar"/>
              </w:rPr>
              <w:t>按市级确定的保障措施，开展本地律师事务所聘请外籍律师担任外国法律顾问试点，并适当降低参与试点的外籍律师在中国境外从事律师职业不少于</w:t>
            </w:r>
            <w:r>
              <w:rPr>
                <w:rFonts w:hint="eastAsia" w:eastAsia="方正仿宋_GBK"/>
                <w:color w:val="000000"/>
                <w:szCs w:val="21"/>
                <w:lang w:bidi="ar"/>
              </w:rPr>
              <w:t>3</w:t>
            </w:r>
            <w:r>
              <w:rPr>
                <w:rStyle w:val="9"/>
                <w:rFonts w:hint="eastAsia" w:ascii="Times New Roman" w:hAnsi="Times New Roman" w:eastAsia="方正仿宋_GBK"/>
                <w:szCs w:val="21"/>
                <w:lang w:bidi="ar"/>
              </w:rPr>
              <w:t>年的资质要求</w:t>
            </w:r>
          </w:p>
        </w:tc>
        <w:tc>
          <w:tcPr>
            <w:tcW w:w="1175" w:type="pct"/>
            <w:vAlign w:val="center"/>
          </w:tcPr>
          <w:p w14:paraId="120A637B">
            <w:pPr>
              <w:widowControl/>
              <w:adjustRightInd w:val="0"/>
              <w:snapToGrid w:val="0"/>
              <w:spacing w:line="300" w:lineRule="exact"/>
              <w:jc w:val="left"/>
              <w:textAlignment w:val="center"/>
              <w:rPr>
                <w:rFonts w:eastAsia="方正仿宋_GBK"/>
                <w:color w:val="000000"/>
                <w:szCs w:val="21"/>
              </w:rPr>
            </w:pPr>
            <w:r>
              <w:rPr>
                <w:rFonts w:hint="eastAsia" w:eastAsia="方正仿宋_GBK"/>
                <w:color w:val="000000"/>
                <w:kern w:val="0"/>
                <w:szCs w:val="21"/>
                <w:lang w:bidi="ar"/>
              </w:rPr>
              <w:t>司法局</w:t>
            </w:r>
          </w:p>
        </w:tc>
      </w:tr>
      <w:tr w14:paraId="3684AB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8" w:hRule="atLeast"/>
          <w:jc w:val="center"/>
        </w:trPr>
        <w:tc>
          <w:tcPr>
            <w:tcW w:w="661" w:type="pct"/>
            <w:vMerge w:val="continue"/>
            <w:vAlign w:val="center"/>
          </w:tcPr>
          <w:p w14:paraId="7CA729D0">
            <w:pPr>
              <w:widowControl/>
              <w:adjustRightInd w:val="0"/>
              <w:snapToGrid w:val="0"/>
              <w:spacing w:line="300" w:lineRule="exact"/>
              <w:jc w:val="center"/>
              <w:rPr>
                <w:rFonts w:eastAsia="方正仿宋_GBK"/>
                <w:color w:val="000000"/>
                <w:szCs w:val="21"/>
              </w:rPr>
            </w:pPr>
          </w:p>
        </w:tc>
        <w:tc>
          <w:tcPr>
            <w:tcW w:w="427" w:type="pct"/>
            <w:vAlign w:val="center"/>
          </w:tcPr>
          <w:p w14:paraId="2E0B894D">
            <w:pPr>
              <w:widowControl/>
              <w:spacing w:line="300" w:lineRule="exact"/>
              <w:jc w:val="center"/>
              <w:textAlignment w:val="center"/>
              <w:rPr>
                <w:rFonts w:eastAsia="方正仿宋_GBK"/>
                <w:color w:val="000000"/>
                <w:szCs w:val="21"/>
              </w:rPr>
            </w:pPr>
            <w:r>
              <w:rPr>
                <w:rFonts w:hint="eastAsia" w:eastAsia="方正仿宋_GBK"/>
                <w:color w:val="000000"/>
                <w:kern w:val="0"/>
                <w:szCs w:val="21"/>
                <w:lang w:bidi="ar"/>
              </w:rPr>
              <w:t>24</w:t>
            </w:r>
          </w:p>
        </w:tc>
        <w:tc>
          <w:tcPr>
            <w:tcW w:w="2737" w:type="pct"/>
            <w:vAlign w:val="center"/>
          </w:tcPr>
          <w:p w14:paraId="4351A99F">
            <w:pPr>
              <w:widowControl/>
              <w:adjustRightInd w:val="0"/>
              <w:snapToGrid w:val="0"/>
              <w:spacing w:line="300" w:lineRule="exact"/>
              <w:jc w:val="left"/>
              <w:textAlignment w:val="center"/>
              <w:rPr>
                <w:rFonts w:eastAsia="方正仿宋_GBK"/>
                <w:color w:val="000000"/>
                <w:szCs w:val="21"/>
              </w:rPr>
            </w:pPr>
            <w:r>
              <w:rPr>
                <w:rFonts w:hint="eastAsia" w:eastAsia="方正仿宋_GBK"/>
                <w:color w:val="000000"/>
                <w:kern w:val="0"/>
                <w:szCs w:val="21"/>
                <w:lang w:bidi="ar"/>
              </w:rPr>
              <w:t>对取得内地医师资质的港澳医师，探索开办诊所执行备案制，简化港澳医师转内地医师资格认证手续，符合条件的港澳医师可按程序取得内地医师资格</w:t>
            </w:r>
          </w:p>
        </w:tc>
        <w:tc>
          <w:tcPr>
            <w:tcW w:w="1175" w:type="pct"/>
            <w:vAlign w:val="center"/>
          </w:tcPr>
          <w:p w14:paraId="4C35053F">
            <w:pPr>
              <w:widowControl/>
              <w:adjustRightInd w:val="0"/>
              <w:snapToGrid w:val="0"/>
              <w:spacing w:line="300" w:lineRule="exact"/>
              <w:jc w:val="left"/>
              <w:textAlignment w:val="center"/>
              <w:rPr>
                <w:rFonts w:eastAsia="方正仿宋_GBK"/>
                <w:color w:val="000000"/>
                <w:szCs w:val="21"/>
              </w:rPr>
            </w:pPr>
            <w:r>
              <w:rPr>
                <w:rFonts w:hint="eastAsia" w:eastAsia="方正仿宋_GBK"/>
                <w:color w:val="000000"/>
                <w:kern w:val="0"/>
                <w:szCs w:val="21"/>
                <w:lang w:bidi="ar"/>
              </w:rPr>
              <w:t>社会发展局</w:t>
            </w:r>
          </w:p>
        </w:tc>
      </w:tr>
      <w:tr w14:paraId="1D3C3A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0" w:hRule="atLeast"/>
          <w:jc w:val="center"/>
        </w:trPr>
        <w:tc>
          <w:tcPr>
            <w:tcW w:w="661" w:type="pct"/>
            <w:vMerge w:val="continue"/>
            <w:vAlign w:val="center"/>
          </w:tcPr>
          <w:p w14:paraId="044D6077">
            <w:pPr>
              <w:widowControl/>
              <w:adjustRightInd w:val="0"/>
              <w:snapToGrid w:val="0"/>
              <w:spacing w:line="300" w:lineRule="exact"/>
              <w:jc w:val="center"/>
              <w:rPr>
                <w:rFonts w:eastAsia="方正仿宋_GBK"/>
                <w:color w:val="000000"/>
                <w:szCs w:val="21"/>
              </w:rPr>
            </w:pPr>
          </w:p>
        </w:tc>
        <w:tc>
          <w:tcPr>
            <w:tcW w:w="427" w:type="pct"/>
            <w:vAlign w:val="center"/>
          </w:tcPr>
          <w:p w14:paraId="591374D1">
            <w:pPr>
              <w:widowControl/>
              <w:spacing w:line="300" w:lineRule="exact"/>
              <w:jc w:val="center"/>
              <w:textAlignment w:val="center"/>
              <w:rPr>
                <w:rFonts w:eastAsia="方正仿宋_GBK"/>
                <w:color w:val="000000"/>
                <w:szCs w:val="21"/>
              </w:rPr>
            </w:pPr>
            <w:r>
              <w:rPr>
                <w:rFonts w:hint="eastAsia" w:eastAsia="方正仿宋_GBK"/>
                <w:color w:val="000000"/>
                <w:kern w:val="0"/>
                <w:szCs w:val="21"/>
                <w:lang w:bidi="ar"/>
              </w:rPr>
              <w:t>25</w:t>
            </w:r>
          </w:p>
        </w:tc>
        <w:tc>
          <w:tcPr>
            <w:tcW w:w="2737" w:type="pct"/>
            <w:vAlign w:val="center"/>
          </w:tcPr>
          <w:p w14:paraId="3FC56FC9">
            <w:pPr>
              <w:widowControl/>
              <w:adjustRightInd w:val="0"/>
              <w:snapToGrid w:val="0"/>
              <w:spacing w:line="300" w:lineRule="exact"/>
              <w:jc w:val="left"/>
              <w:textAlignment w:val="center"/>
              <w:rPr>
                <w:rFonts w:eastAsia="方正仿宋_GBK"/>
                <w:color w:val="000000"/>
                <w:szCs w:val="21"/>
              </w:rPr>
            </w:pPr>
            <w:r>
              <w:rPr>
                <w:rFonts w:hint="eastAsia" w:eastAsia="方正仿宋_GBK"/>
                <w:color w:val="000000"/>
                <w:kern w:val="0"/>
                <w:szCs w:val="21"/>
                <w:lang w:bidi="ar"/>
              </w:rPr>
              <w:t>允许取得中国政府颁发的外国人永久居留证、且具有其他国家专利代理资格的外国人，参加专利代理师资格考试，成绩合格者，发给《专利代理师资格证》。取得《专利代理师资格证》的前述人员可以在两江已经设立的专利代理机构中执业，符合规定条件的可以加入成为本地已经批准设立的专利代理机构的合伙人或股东</w:t>
            </w:r>
          </w:p>
        </w:tc>
        <w:tc>
          <w:tcPr>
            <w:tcW w:w="1175" w:type="pct"/>
            <w:vAlign w:val="center"/>
          </w:tcPr>
          <w:p w14:paraId="3656E2D0">
            <w:pPr>
              <w:widowControl/>
              <w:adjustRightInd w:val="0"/>
              <w:snapToGrid w:val="0"/>
              <w:spacing w:line="300" w:lineRule="exact"/>
              <w:jc w:val="left"/>
              <w:textAlignment w:val="center"/>
              <w:rPr>
                <w:rFonts w:eastAsia="方正仿宋_GBK"/>
                <w:color w:val="000000"/>
                <w:kern w:val="0"/>
                <w:szCs w:val="21"/>
                <w:lang w:bidi="ar"/>
              </w:rPr>
            </w:pPr>
            <w:r>
              <w:rPr>
                <w:rFonts w:hint="eastAsia" w:eastAsia="方正仿宋_GBK"/>
                <w:color w:val="000000"/>
                <w:kern w:val="0"/>
                <w:szCs w:val="21"/>
                <w:lang w:bidi="ar"/>
              </w:rPr>
              <w:t>市场监管局</w:t>
            </w:r>
          </w:p>
          <w:p w14:paraId="4130256E">
            <w:pPr>
              <w:widowControl/>
              <w:adjustRightInd w:val="0"/>
              <w:snapToGrid w:val="0"/>
              <w:spacing w:line="300" w:lineRule="exact"/>
              <w:jc w:val="left"/>
              <w:textAlignment w:val="center"/>
              <w:rPr>
                <w:rFonts w:eastAsia="方正仿宋_GBK"/>
                <w:color w:val="000000"/>
                <w:szCs w:val="21"/>
              </w:rPr>
            </w:pPr>
            <w:r>
              <w:rPr>
                <w:rFonts w:hint="eastAsia" w:eastAsia="方正仿宋_GBK"/>
                <w:color w:val="000000"/>
                <w:kern w:val="0"/>
                <w:szCs w:val="21"/>
                <w:lang w:bidi="ar"/>
              </w:rPr>
              <w:t xml:space="preserve"> </w:t>
            </w:r>
          </w:p>
        </w:tc>
      </w:tr>
      <w:tr w14:paraId="3949D0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661" w:type="pct"/>
            <w:vMerge w:val="continue"/>
            <w:vAlign w:val="center"/>
          </w:tcPr>
          <w:p w14:paraId="14302338">
            <w:pPr>
              <w:widowControl/>
              <w:adjustRightInd w:val="0"/>
              <w:snapToGrid w:val="0"/>
              <w:spacing w:line="300" w:lineRule="exact"/>
              <w:jc w:val="center"/>
              <w:rPr>
                <w:rFonts w:eastAsia="方正仿宋_GBK"/>
                <w:color w:val="000000"/>
                <w:szCs w:val="21"/>
              </w:rPr>
            </w:pPr>
          </w:p>
        </w:tc>
        <w:tc>
          <w:tcPr>
            <w:tcW w:w="427" w:type="pct"/>
            <w:vAlign w:val="center"/>
          </w:tcPr>
          <w:p w14:paraId="54344FE1">
            <w:pPr>
              <w:widowControl/>
              <w:spacing w:line="300" w:lineRule="exact"/>
              <w:jc w:val="center"/>
              <w:textAlignment w:val="center"/>
              <w:rPr>
                <w:rFonts w:eastAsia="方正仿宋_GBK"/>
                <w:color w:val="000000"/>
                <w:szCs w:val="21"/>
              </w:rPr>
            </w:pPr>
            <w:r>
              <w:rPr>
                <w:rFonts w:hint="eastAsia" w:eastAsia="方正仿宋_GBK"/>
                <w:color w:val="000000"/>
                <w:kern w:val="0"/>
                <w:szCs w:val="21"/>
                <w:lang w:bidi="ar"/>
              </w:rPr>
              <w:t>26</w:t>
            </w:r>
          </w:p>
        </w:tc>
        <w:tc>
          <w:tcPr>
            <w:tcW w:w="2737" w:type="pct"/>
            <w:vAlign w:val="center"/>
          </w:tcPr>
          <w:p w14:paraId="4AFC6483">
            <w:pPr>
              <w:widowControl/>
              <w:adjustRightInd w:val="0"/>
              <w:snapToGrid w:val="0"/>
              <w:spacing w:line="300" w:lineRule="exact"/>
              <w:jc w:val="left"/>
              <w:textAlignment w:val="center"/>
              <w:rPr>
                <w:rFonts w:eastAsia="方正仿宋_GBK"/>
                <w:color w:val="000000"/>
                <w:szCs w:val="21"/>
              </w:rPr>
            </w:pPr>
            <w:r>
              <w:rPr>
                <w:rFonts w:hint="eastAsia" w:eastAsia="方正仿宋_GBK"/>
                <w:color w:val="000000"/>
                <w:kern w:val="0"/>
                <w:szCs w:val="21"/>
                <w:lang w:bidi="ar"/>
              </w:rPr>
              <w:t>在市级政策保障下，允许台湾居民参加注册城乡规划师等职业资格考试，并执业</w:t>
            </w:r>
          </w:p>
        </w:tc>
        <w:tc>
          <w:tcPr>
            <w:tcW w:w="1175" w:type="pct"/>
            <w:vAlign w:val="center"/>
          </w:tcPr>
          <w:p w14:paraId="7F499836">
            <w:pPr>
              <w:widowControl/>
              <w:adjustRightInd w:val="0"/>
              <w:snapToGrid w:val="0"/>
              <w:spacing w:line="300" w:lineRule="exact"/>
              <w:jc w:val="left"/>
              <w:textAlignment w:val="center"/>
              <w:rPr>
                <w:rFonts w:eastAsia="方正仿宋_GBK"/>
                <w:color w:val="000000"/>
                <w:kern w:val="0"/>
                <w:szCs w:val="21"/>
                <w:lang w:bidi="ar"/>
              </w:rPr>
            </w:pPr>
            <w:r>
              <w:rPr>
                <w:rFonts w:hint="eastAsia" w:eastAsia="方正仿宋_GBK"/>
                <w:color w:val="000000"/>
                <w:kern w:val="0"/>
                <w:szCs w:val="21"/>
                <w:lang w:bidi="ar"/>
              </w:rPr>
              <w:t>规划自然资源局，社会保障局</w:t>
            </w:r>
          </w:p>
          <w:p w14:paraId="74E918BA">
            <w:pPr>
              <w:pStyle w:val="2"/>
              <w:spacing w:line="300" w:lineRule="exact"/>
              <w:rPr>
                <w:rFonts w:eastAsia="方正仿宋_GBK"/>
                <w:color w:val="000000"/>
                <w:sz w:val="21"/>
                <w:szCs w:val="21"/>
              </w:rPr>
            </w:pPr>
          </w:p>
        </w:tc>
      </w:tr>
      <w:tr w14:paraId="50F3E3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jc w:val="center"/>
        </w:trPr>
        <w:tc>
          <w:tcPr>
            <w:tcW w:w="661" w:type="pct"/>
            <w:vMerge w:val="restart"/>
            <w:vAlign w:val="center"/>
          </w:tcPr>
          <w:p w14:paraId="7648E855">
            <w:pPr>
              <w:widowControl/>
              <w:adjustRightInd w:val="0"/>
              <w:snapToGrid w:val="0"/>
              <w:spacing w:line="300" w:lineRule="exact"/>
              <w:jc w:val="center"/>
              <w:textAlignment w:val="center"/>
              <w:rPr>
                <w:rFonts w:eastAsia="方正仿宋_GBK"/>
                <w:color w:val="000000"/>
                <w:szCs w:val="21"/>
              </w:rPr>
            </w:pPr>
          </w:p>
        </w:tc>
        <w:tc>
          <w:tcPr>
            <w:tcW w:w="427" w:type="pct"/>
            <w:vAlign w:val="center"/>
          </w:tcPr>
          <w:p w14:paraId="5F63AE59">
            <w:pPr>
              <w:widowControl/>
              <w:spacing w:line="300" w:lineRule="exact"/>
              <w:jc w:val="center"/>
              <w:textAlignment w:val="center"/>
              <w:rPr>
                <w:rFonts w:eastAsia="方正仿宋_GBK"/>
                <w:color w:val="000000"/>
                <w:szCs w:val="21"/>
              </w:rPr>
            </w:pPr>
            <w:r>
              <w:rPr>
                <w:rFonts w:hint="eastAsia" w:eastAsia="方正仿宋_GBK"/>
                <w:color w:val="000000"/>
                <w:kern w:val="0"/>
                <w:szCs w:val="21"/>
                <w:lang w:bidi="ar"/>
              </w:rPr>
              <w:t>27</w:t>
            </w:r>
          </w:p>
        </w:tc>
        <w:tc>
          <w:tcPr>
            <w:tcW w:w="2737" w:type="pct"/>
            <w:vAlign w:val="center"/>
          </w:tcPr>
          <w:p w14:paraId="7A706152">
            <w:pPr>
              <w:widowControl/>
              <w:adjustRightInd w:val="0"/>
              <w:snapToGrid w:val="0"/>
              <w:spacing w:line="300" w:lineRule="exact"/>
              <w:jc w:val="left"/>
              <w:textAlignment w:val="center"/>
              <w:rPr>
                <w:rFonts w:eastAsia="方正仿宋_GBK"/>
                <w:color w:val="000000"/>
                <w:szCs w:val="21"/>
              </w:rPr>
            </w:pPr>
            <w:r>
              <w:rPr>
                <w:rFonts w:hint="eastAsia" w:eastAsia="方正仿宋_GBK"/>
                <w:color w:val="000000"/>
                <w:kern w:val="0"/>
                <w:szCs w:val="21"/>
                <w:lang w:bidi="ar"/>
              </w:rPr>
              <w:t>允许台湾居民参照现行港澳居民在内地申办个体工商户相关政策，在本地注册登记个体工商户</w:t>
            </w:r>
          </w:p>
        </w:tc>
        <w:tc>
          <w:tcPr>
            <w:tcW w:w="1175" w:type="pct"/>
            <w:vAlign w:val="center"/>
          </w:tcPr>
          <w:p w14:paraId="32D12080">
            <w:pPr>
              <w:widowControl/>
              <w:adjustRightInd w:val="0"/>
              <w:snapToGrid w:val="0"/>
              <w:spacing w:line="300" w:lineRule="exact"/>
              <w:jc w:val="left"/>
              <w:textAlignment w:val="center"/>
              <w:rPr>
                <w:rFonts w:eastAsia="方正仿宋_GBK"/>
                <w:color w:val="000000"/>
                <w:szCs w:val="21"/>
              </w:rPr>
            </w:pPr>
            <w:r>
              <w:rPr>
                <w:rFonts w:hint="eastAsia" w:eastAsia="方正仿宋_GBK"/>
                <w:color w:val="000000"/>
                <w:kern w:val="0"/>
                <w:szCs w:val="21"/>
                <w:lang w:bidi="ar"/>
              </w:rPr>
              <w:t>市场监管局</w:t>
            </w:r>
          </w:p>
        </w:tc>
      </w:tr>
      <w:tr w14:paraId="6953A4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jc w:val="center"/>
        </w:trPr>
        <w:tc>
          <w:tcPr>
            <w:tcW w:w="661" w:type="pct"/>
            <w:vMerge w:val="continue"/>
            <w:vAlign w:val="center"/>
          </w:tcPr>
          <w:p w14:paraId="495127A9">
            <w:pPr>
              <w:adjustRightInd w:val="0"/>
              <w:snapToGrid w:val="0"/>
              <w:spacing w:line="300" w:lineRule="exact"/>
              <w:jc w:val="center"/>
              <w:textAlignment w:val="center"/>
              <w:rPr>
                <w:rFonts w:eastAsia="方正仿宋_GBK"/>
                <w:color w:val="000000"/>
                <w:szCs w:val="21"/>
              </w:rPr>
            </w:pPr>
          </w:p>
        </w:tc>
        <w:tc>
          <w:tcPr>
            <w:tcW w:w="427" w:type="pct"/>
            <w:vAlign w:val="center"/>
          </w:tcPr>
          <w:p w14:paraId="46248762">
            <w:pPr>
              <w:widowControl/>
              <w:spacing w:line="300" w:lineRule="exact"/>
              <w:jc w:val="center"/>
              <w:textAlignment w:val="center"/>
              <w:rPr>
                <w:rFonts w:eastAsia="方正仿宋_GBK"/>
                <w:color w:val="000000"/>
                <w:szCs w:val="21"/>
              </w:rPr>
            </w:pPr>
            <w:r>
              <w:rPr>
                <w:rFonts w:hint="eastAsia" w:eastAsia="方正仿宋_GBK"/>
                <w:color w:val="000000"/>
                <w:kern w:val="0"/>
                <w:szCs w:val="21"/>
                <w:lang w:bidi="ar"/>
              </w:rPr>
              <w:t>28</w:t>
            </w:r>
          </w:p>
        </w:tc>
        <w:tc>
          <w:tcPr>
            <w:tcW w:w="2737" w:type="pct"/>
            <w:vAlign w:val="center"/>
          </w:tcPr>
          <w:p w14:paraId="60A9DA7B">
            <w:pPr>
              <w:widowControl/>
              <w:adjustRightInd w:val="0"/>
              <w:snapToGrid w:val="0"/>
              <w:spacing w:line="300" w:lineRule="exact"/>
              <w:jc w:val="left"/>
              <w:textAlignment w:val="center"/>
              <w:rPr>
                <w:rFonts w:eastAsia="方正仿宋_GBK"/>
                <w:color w:val="000000"/>
                <w:szCs w:val="21"/>
              </w:rPr>
            </w:pPr>
            <w:r>
              <w:rPr>
                <w:rFonts w:hint="eastAsia" w:eastAsia="方正仿宋_GBK"/>
                <w:color w:val="000000"/>
                <w:kern w:val="0"/>
                <w:szCs w:val="21"/>
                <w:lang w:bidi="ar"/>
              </w:rPr>
              <w:t>协助市级单位开展面向港澳的高级经济师、信息通信高级工程师等水平评价类职业资格认可</w:t>
            </w:r>
          </w:p>
        </w:tc>
        <w:tc>
          <w:tcPr>
            <w:tcW w:w="1175" w:type="pct"/>
            <w:vAlign w:val="center"/>
          </w:tcPr>
          <w:p w14:paraId="7D125CEF">
            <w:pPr>
              <w:widowControl/>
              <w:adjustRightInd w:val="0"/>
              <w:snapToGrid w:val="0"/>
              <w:spacing w:line="300" w:lineRule="exact"/>
              <w:jc w:val="left"/>
              <w:textAlignment w:val="center"/>
              <w:rPr>
                <w:rFonts w:eastAsia="方正仿宋_GBK"/>
                <w:color w:val="000000"/>
                <w:kern w:val="0"/>
                <w:szCs w:val="21"/>
                <w:lang w:bidi="ar"/>
              </w:rPr>
            </w:pPr>
            <w:r>
              <w:rPr>
                <w:rFonts w:hint="eastAsia" w:eastAsia="方正仿宋_GBK"/>
                <w:color w:val="000000"/>
                <w:kern w:val="0"/>
                <w:szCs w:val="21"/>
                <w:lang w:bidi="ar"/>
              </w:rPr>
              <w:t>组织人事部，社会保障局</w:t>
            </w:r>
          </w:p>
        </w:tc>
      </w:tr>
      <w:tr w14:paraId="23658B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661" w:type="pct"/>
            <w:vMerge w:val="continue"/>
            <w:vAlign w:val="center"/>
          </w:tcPr>
          <w:p w14:paraId="4DDDDD51">
            <w:pPr>
              <w:widowControl/>
              <w:adjustRightInd w:val="0"/>
              <w:snapToGrid w:val="0"/>
              <w:spacing w:line="300" w:lineRule="exact"/>
              <w:jc w:val="center"/>
              <w:textAlignment w:val="center"/>
              <w:rPr>
                <w:rFonts w:eastAsia="方正仿宋_GBK"/>
                <w:color w:val="000000"/>
                <w:szCs w:val="21"/>
              </w:rPr>
            </w:pPr>
          </w:p>
        </w:tc>
        <w:tc>
          <w:tcPr>
            <w:tcW w:w="427" w:type="pct"/>
            <w:vAlign w:val="center"/>
          </w:tcPr>
          <w:p w14:paraId="6547B28F">
            <w:pPr>
              <w:widowControl/>
              <w:spacing w:line="300" w:lineRule="exact"/>
              <w:jc w:val="center"/>
              <w:textAlignment w:val="center"/>
              <w:rPr>
                <w:rFonts w:eastAsia="方正仿宋_GBK"/>
                <w:color w:val="000000"/>
                <w:szCs w:val="21"/>
              </w:rPr>
            </w:pPr>
            <w:r>
              <w:rPr>
                <w:rFonts w:hint="eastAsia" w:eastAsia="方正仿宋_GBK"/>
                <w:color w:val="000000"/>
                <w:kern w:val="0"/>
                <w:szCs w:val="21"/>
                <w:lang w:bidi="ar"/>
              </w:rPr>
              <w:t>29</w:t>
            </w:r>
          </w:p>
        </w:tc>
        <w:tc>
          <w:tcPr>
            <w:tcW w:w="2737" w:type="pct"/>
            <w:vAlign w:val="center"/>
          </w:tcPr>
          <w:p w14:paraId="207A80FC">
            <w:pPr>
              <w:widowControl/>
              <w:adjustRightInd w:val="0"/>
              <w:snapToGrid w:val="0"/>
              <w:spacing w:line="300" w:lineRule="exact"/>
              <w:jc w:val="left"/>
              <w:textAlignment w:val="center"/>
              <w:rPr>
                <w:rFonts w:eastAsia="方正仿宋_GBK"/>
                <w:color w:val="000000"/>
                <w:szCs w:val="21"/>
              </w:rPr>
            </w:pPr>
            <w:r>
              <w:rPr>
                <w:rFonts w:hint="eastAsia" w:eastAsia="方正仿宋_GBK"/>
                <w:color w:val="000000"/>
                <w:kern w:val="0"/>
                <w:szCs w:val="21"/>
                <w:lang w:bidi="ar"/>
              </w:rPr>
              <w:t>支持开展与港澳专业服务资质互认试点。</w:t>
            </w:r>
          </w:p>
        </w:tc>
        <w:tc>
          <w:tcPr>
            <w:tcW w:w="1175" w:type="pct"/>
            <w:vAlign w:val="center"/>
          </w:tcPr>
          <w:p w14:paraId="22BA6548">
            <w:pPr>
              <w:widowControl/>
              <w:adjustRightInd w:val="0"/>
              <w:snapToGrid w:val="0"/>
              <w:spacing w:line="300" w:lineRule="exact"/>
              <w:jc w:val="left"/>
              <w:textAlignment w:val="center"/>
              <w:rPr>
                <w:rFonts w:eastAsia="方正仿宋_GBK"/>
                <w:color w:val="000000"/>
                <w:szCs w:val="21"/>
              </w:rPr>
            </w:pPr>
            <w:r>
              <w:rPr>
                <w:rFonts w:hint="eastAsia" w:eastAsia="方正仿宋_GBK"/>
                <w:color w:val="000000"/>
                <w:kern w:val="0"/>
                <w:szCs w:val="21"/>
                <w:lang w:bidi="ar"/>
              </w:rPr>
              <w:t>自贸办（中新办）</w:t>
            </w:r>
          </w:p>
        </w:tc>
      </w:tr>
      <w:tr w14:paraId="1B4E0F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661" w:type="pct"/>
            <w:vMerge w:val="continue"/>
            <w:vAlign w:val="center"/>
          </w:tcPr>
          <w:p w14:paraId="6FF0B0EE">
            <w:pPr>
              <w:widowControl/>
              <w:adjustRightInd w:val="0"/>
              <w:snapToGrid w:val="0"/>
              <w:spacing w:line="300" w:lineRule="exact"/>
              <w:jc w:val="center"/>
              <w:rPr>
                <w:rFonts w:eastAsia="方正仿宋_GBK"/>
                <w:color w:val="000000"/>
                <w:szCs w:val="21"/>
              </w:rPr>
            </w:pPr>
          </w:p>
        </w:tc>
        <w:tc>
          <w:tcPr>
            <w:tcW w:w="427" w:type="pct"/>
            <w:vAlign w:val="center"/>
          </w:tcPr>
          <w:p w14:paraId="5A4A8BED">
            <w:pPr>
              <w:widowControl/>
              <w:spacing w:line="300" w:lineRule="exact"/>
              <w:jc w:val="center"/>
              <w:textAlignment w:val="center"/>
              <w:rPr>
                <w:rFonts w:eastAsia="方正仿宋_GBK"/>
                <w:color w:val="000000"/>
                <w:kern w:val="0"/>
                <w:szCs w:val="21"/>
                <w:lang w:bidi="ar"/>
              </w:rPr>
            </w:pPr>
            <w:r>
              <w:rPr>
                <w:rFonts w:hint="eastAsia" w:eastAsia="方正仿宋_GBK"/>
                <w:color w:val="000000"/>
                <w:kern w:val="0"/>
                <w:szCs w:val="21"/>
                <w:lang w:bidi="ar"/>
              </w:rPr>
              <w:t>30</w:t>
            </w:r>
          </w:p>
        </w:tc>
        <w:tc>
          <w:tcPr>
            <w:tcW w:w="2737" w:type="pct"/>
            <w:vAlign w:val="center"/>
          </w:tcPr>
          <w:p w14:paraId="111B60D8">
            <w:pPr>
              <w:widowControl/>
              <w:spacing w:line="300" w:lineRule="exact"/>
              <w:jc w:val="left"/>
              <w:textAlignment w:val="center"/>
              <w:rPr>
                <w:rFonts w:eastAsia="方正仿宋_GBK"/>
                <w:color w:val="000000"/>
                <w:kern w:val="0"/>
                <w:szCs w:val="21"/>
                <w:lang w:bidi="ar"/>
              </w:rPr>
            </w:pPr>
            <w:r>
              <w:rPr>
                <w:rFonts w:hint="eastAsia" w:eastAsia="方正仿宋_GBK"/>
                <w:color w:val="000000"/>
                <w:kern w:val="0"/>
                <w:szCs w:val="21"/>
                <w:lang w:bidi="ar"/>
              </w:rPr>
              <w:t>在市级政策保障下，支持放宽港澳专业人才执业资质，复制推广北京与港澳专业资格</w:t>
            </w:r>
            <w:r>
              <w:rPr>
                <w:rFonts w:hint="eastAsia" w:eastAsia="方正仿宋_GBK"/>
                <w:color w:val="000000"/>
                <w:szCs w:val="21"/>
                <w:lang w:bidi="ar"/>
              </w:rPr>
              <w:t>“</w:t>
            </w:r>
            <w:r>
              <w:rPr>
                <w:rStyle w:val="9"/>
                <w:rFonts w:hint="eastAsia" w:ascii="Times New Roman" w:hAnsi="Times New Roman" w:eastAsia="方正仿宋_GBK"/>
                <w:szCs w:val="21"/>
                <w:lang w:bidi="ar"/>
              </w:rPr>
              <w:t>一试三证</w:t>
            </w:r>
            <w:r>
              <w:rPr>
                <w:rFonts w:hint="eastAsia" w:eastAsia="方正仿宋_GBK"/>
                <w:color w:val="000000"/>
                <w:szCs w:val="21"/>
                <w:lang w:bidi="ar"/>
              </w:rPr>
              <w:t>”</w:t>
            </w:r>
            <w:r>
              <w:rPr>
                <w:rStyle w:val="9"/>
                <w:rFonts w:hint="eastAsia" w:ascii="Times New Roman" w:hAnsi="Times New Roman" w:eastAsia="方正仿宋_GBK"/>
                <w:szCs w:val="21"/>
                <w:lang w:bidi="ar"/>
              </w:rPr>
              <w:t>评价模式，即一次考试可获得国家职业资格认证、港澳认证、国际认证，港澳专业人士在港澳从业经历可视同内地从业经历</w:t>
            </w:r>
          </w:p>
        </w:tc>
        <w:tc>
          <w:tcPr>
            <w:tcW w:w="1175" w:type="pct"/>
            <w:vAlign w:val="center"/>
          </w:tcPr>
          <w:p w14:paraId="7445DA7A">
            <w:pPr>
              <w:widowControl/>
              <w:spacing w:line="300" w:lineRule="exact"/>
              <w:jc w:val="left"/>
              <w:textAlignment w:val="center"/>
              <w:rPr>
                <w:rFonts w:eastAsia="方正仿宋_GBK"/>
                <w:color w:val="000000"/>
                <w:kern w:val="0"/>
                <w:szCs w:val="21"/>
                <w:lang w:bidi="ar"/>
              </w:rPr>
            </w:pPr>
            <w:r>
              <w:rPr>
                <w:rFonts w:hint="eastAsia" w:eastAsia="方正仿宋_GBK"/>
                <w:color w:val="000000"/>
                <w:kern w:val="0"/>
                <w:szCs w:val="21"/>
                <w:lang w:bidi="ar"/>
              </w:rPr>
              <w:t>社会保障局</w:t>
            </w:r>
          </w:p>
        </w:tc>
      </w:tr>
      <w:tr w14:paraId="31282C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61" w:type="pct"/>
            <w:vMerge w:val="continue"/>
            <w:vAlign w:val="center"/>
          </w:tcPr>
          <w:p w14:paraId="1B00C80A">
            <w:pPr>
              <w:widowControl/>
              <w:adjustRightInd w:val="0"/>
              <w:snapToGrid w:val="0"/>
              <w:spacing w:line="300" w:lineRule="exact"/>
              <w:jc w:val="center"/>
              <w:rPr>
                <w:rFonts w:eastAsia="方正仿宋_GBK"/>
                <w:color w:val="000000"/>
                <w:szCs w:val="21"/>
              </w:rPr>
            </w:pPr>
          </w:p>
        </w:tc>
        <w:tc>
          <w:tcPr>
            <w:tcW w:w="427" w:type="pct"/>
            <w:vAlign w:val="center"/>
          </w:tcPr>
          <w:p w14:paraId="469B458F">
            <w:pPr>
              <w:widowControl/>
              <w:spacing w:line="300" w:lineRule="exact"/>
              <w:jc w:val="center"/>
              <w:textAlignment w:val="center"/>
              <w:rPr>
                <w:rFonts w:eastAsia="方正仿宋_GBK"/>
                <w:color w:val="000000"/>
                <w:szCs w:val="21"/>
              </w:rPr>
            </w:pPr>
            <w:r>
              <w:rPr>
                <w:rFonts w:hint="eastAsia" w:eastAsia="方正仿宋_GBK"/>
                <w:color w:val="000000"/>
                <w:kern w:val="0"/>
                <w:szCs w:val="21"/>
                <w:lang w:bidi="ar"/>
              </w:rPr>
              <w:t>31</w:t>
            </w:r>
          </w:p>
        </w:tc>
        <w:tc>
          <w:tcPr>
            <w:tcW w:w="2737" w:type="pct"/>
            <w:vAlign w:val="center"/>
          </w:tcPr>
          <w:p w14:paraId="524D618E">
            <w:pPr>
              <w:widowControl/>
              <w:adjustRightInd w:val="0"/>
              <w:snapToGrid w:val="0"/>
              <w:spacing w:line="300" w:lineRule="exact"/>
              <w:jc w:val="left"/>
              <w:textAlignment w:val="center"/>
              <w:rPr>
                <w:rFonts w:eastAsia="方正仿宋_GBK"/>
                <w:color w:val="000000"/>
                <w:szCs w:val="21"/>
              </w:rPr>
            </w:pPr>
            <w:r>
              <w:rPr>
                <w:rFonts w:hint="eastAsia" w:eastAsia="方正仿宋_GBK"/>
                <w:color w:val="000000"/>
                <w:kern w:val="0"/>
                <w:szCs w:val="21"/>
                <w:lang w:bidi="ar"/>
              </w:rPr>
              <w:t>积极探索创建国家级文化出口基地</w:t>
            </w:r>
          </w:p>
        </w:tc>
        <w:tc>
          <w:tcPr>
            <w:tcW w:w="1175" w:type="pct"/>
            <w:vAlign w:val="center"/>
          </w:tcPr>
          <w:p w14:paraId="60B3681B">
            <w:pPr>
              <w:widowControl/>
              <w:adjustRightInd w:val="0"/>
              <w:snapToGrid w:val="0"/>
              <w:spacing w:line="300" w:lineRule="exact"/>
              <w:jc w:val="left"/>
              <w:textAlignment w:val="center"/>
              <w:rPr>
                <w:rFonts w:eastAsia="方正仿宋_GBK"/>
                <w:color w:val="000000"/>
                <w:kern w:val="0"/>
                <w:szCs w:val="21"/>
                <w:lang w:bidi="ar"/>
              </w:rPr>
            </w:pPr>
            <w:r>
              <w:rPr>
                <w:rFonts w:hint="eastAsia" w:eastAsia="方正仿宋_GBK"/>
                <w:color w:val="000000"/>
                <w:kern w:val="0"/>
                <w:szCs w:val="21"/>
                <w:lang w:bidi="ar"/>
              </w:rPr>
              <w:t>现代服务业局，</w:t>
            </w:r>
          </w:p>
          <w:p w14:paraId="041BA98A">
            <w:pPr>
              <w:widowControl/>
              <w:adjustRightInd w:val="0"/>
              <w:snapToGrid w:val="0"/>
              <w:spacing w:line="300" w:lineRule="exact"/>
              <w:jc w:val="left"/>
              <w:textAlignment w:val="center"/>
              <w:rPr>
                <w:rFonts w:eastAsia="方正仿宋_GBK"/>
                <w:color w:val="000000"/>
                <w:szCs w:val="21"/>
              </w:rPr>
            </w:pPr>
            <w:r>
              <w:rPr>
                <w:rFonts w:hint="eastAsia" w:eastAsia="方正仿宋_GBK"/>
                <w:color w:val="000000"/>
                <w:kern w:val="0"/>
                <w:szCs w:val="21"/>
                <w:lang w:bidi="ar"/>
              </w:rPr>
              <w:t>六大集团</w:t>
            </w:r>
          </w:p>
        </w:tc>
      </w:tr>
      <w:tr w14:paraId="5C02E8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0" w:hRule="atLeast"/>
          <w:jc w:val="center"/>
        </w:trPr>
        <w:tc>
          <w:tcPr>
            <w:tcW w:w="661" w:type="pct"/>
            <w:vMerge w:val="continue"/>
            <w:vAlign w:val="center"/>
          </w:tcPr>
          <w:p w14:paraId="4EFE7757">
            <w:pPr>
              <w:widowControl/>
              <w:adjustRightInd w:val="0"/>
              <w:snapToGrid w:val="0"/>
              <w:spacing w:line="300" w:lineRule="exact"/>
              <w:jc w:val="center"/>
              <w:rPr>
                <w:rFonts w:eastAsia="方正仿宋_GBK"/>
                <w:color w:val="000000"/>
                <w:szCs w:val="21"/>
              </w:rPr>
            </w:pPr>
          </w:p>
        </w:tc>
        <w:tc>
          <w:tcPr>
            <w:tcW w:w="427" w:type="pct"/>
            <w:vAlign w:val="center"/>
          </w:tcPr>
          <w:p w14:paraId="507444E9">
            <w:pPr>
              <w:widowControl/>
              <w:spacing w:line="300" w:lineRule="exact"/>
              <w:jc w:val="center"/>
              <w:textAlignment w:val="center"/>
              <w:rPr>
                <w:rFonts w:eastAsia="方正仿宋_GBK"/>
                <w:color w:val="000000"/>
                <w:szCs w:val="21"/>
              </w:rPr>
            </w:pPr>
            <w:r>
              <w:rPr>
                <w:rFonts w:hint="eastAsia" w:eastAsia="方正仿宋_GBK"/>
                <w:color w:val="000000"/>
                <w:kern w:val="0"/>
                <w:szCs w:val="21"/>
                <w:lang w:bidi="ar"/>
              </w:rPr>
              <w:t>32</w:t>
            </w:r>
          </w:p>
        </w:tc>
        <w:tc>
          <w:tcPr>
            <w:tcW w:w="2737" w:type="pct"/>
            <w:vAlign w:val="center"/>
          </w:tcPr>
          <w:p w14:paraId="01C62B32">
            <w:pPr>
              <w:widowControl/>
              <w:adjustRightInd w:val="0"/>
              <w:snapToGrid w:val="0"/>
              <w:spacing w:line="300" w:lineRule="exact"/>
              <w:jc w:val="left"/>
              <w:textAlignment w:val="center"/>
              <w:rPr>
                <w:rFonts w:eastAsia="方正仿宋_GBK"/>
                <w:color w:val="000000"/>
                <w:szCs w:val="21"/>
              </w:rPr>
            </w:pPr>
            <w:r>
              <w:rPr>
                <w:rFonts w:hint="eastAsia" w:eastAsia="方正仿宋_GBK"/>
                <w:color w:val="000000"/>
                <w:kern w:val="0"/>
                <w:szCs w:val="21"/>
                <w:lang w:bidi="ar"/>
              </w:rPr>
              <w:t>在海关特殊监管区域（保税监管场所）内开展艺术品保税业务，为艺术品生产、物流、仓储、展示和交易提供服务</w:t>
            </w:r>
          </w:p>
        </w:tc>
        <w:tc>
          <w:tcPr>
            <w:tcW w:w="1175" w:type="pct"/>
            <w:vAlign w:val="center"/>
          </w:tcPr>
          <w:p w14:paraId="2238B75A">
            <w:pPr>
              <w:widowControl/>
              <w:adjustRightInd w:val="0"/>
              <w:snapToGrid w:val="0"/>
              <w:spacing w:line="300" w:lineRule="exact"/>
              <w:jc w:val="left"/>
              <w:textAlignment w:val="center"/>
              <w:rPr>
                <w:rFonts w:eastAsia="方正仿宋_GBK"/>
                <w:color w:val="000000"/>
                <w:szCs w:val="21"/>
              </w:rPr>
            </w:pPr>
            <w:r>
              <w:rPr>
                <w:rFonts w:hint="eastAsia" w:eastAsia="方正仿宋_GBK"/>
                <w:color w:val="000000"/>
                <w:kern w:val="0"/>
                <w:szCs w:val="21"/>
                <w:lang w:bidi="ar"/>
              </w:rPr>
              <w:t>保税港区集团</w:t>
            </w:r>
          </w:p>
        </w:tc>
      </w:tr>
      <w:tr w14:paraId="067237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661" w:type="pct"/>
            <w:vMerge w:val="continue"/>
            <w:vAlign w:val="center"/>
          </w:tcPr>
          <w:p w14:paraId="25CA3469">
            <w:pPr>
              <w:widowControl/>
              <w:adjustRightInd w:val="0"/>
              <w:snapToGrid w:val="0"/>
              <w:spacing w:line="300" w:lineRule="exact"/>
              <w:jc w:val="center"/>
              <w:rPr>
                <w:rFonts w:eastAsia="方正仿宋_GBK"/>
                <w:color w:val="000000"/>
                <w:szCs w:val="21"/>
              </w:rPr>
            </w:pPr>
          </w:p>
        </w:tc>
        <w:tc>
          <w:tcPr>
            <w:tcW w:w="427" w:type="pct"/>
            <w:vAlign w:val="center"/>
          </w:tcPr>
          <w:p w14:paraId="0C122098">
            <w:pPr>
              <w:widowControl/>
              <w:spacing w:line="300" w:lineRule="exact"/>
              <w:jc w:val="center"/>
              <w:textAlignment w:val="center"/>
              <w:rPr>
                <w:rFonts w:eastAsia="方正仿宋_GBK"/>
                <w:color w:val="000000"/>
                <w:szCs w:val="21"/>
              </w:rPr>
            </w:pPr>
            <w:r>
              <w:rPr>
                <w:rFonts w:hint="eastAsia" w:eastAsia="方正仿宋_GBK"/>
                <w:color w:val="000000"/>
                <w:kern w:val="0"/>
                <w:szCs w:val="21"/>
                <w:lang w:bidi="ar"/>
              </w:rPr>
              <w:t>33</w:t>
            </w:r>
          </w:p>
        </w:tc>
        <w:tc>
          <w:tcPr>
            <w:tcW w:w="2737" w:type="pct"/>
            <w:vAlign w:val="center"/>
          </w:tcPr>
          <w:p w14:paraId="5D7F3729">
            <w:pPr>
              <w:widowControl/>
              <w:adjustRightInd w:val="0"/>
              <w:snapToGrid w:val="0"/>
              <w:spacing w:line="300" w:lineRule="exact"/>
              <w:jc w:val="left"/>
              <w:textAlignment w:val="center"/>
              <w:rPr>
                <w:rFonts w:eastAsia="方正仿宋_GBK"/>
                <w:color w:val="000000"/>
                <w:szCs w:val="21"/>
              </w:rPr>
            </w:pPr>
            <w:r>
              <w:rPr>
                <w:rFonts w:hint="eastAsia" w:eastAsia="方正仿宋_GBK"/>
                <w:color w:val="000000"/>
                <w:kern w:val="0"/>
                <w:szCs w:val="21"/>
                <w:lang w:bidi="ar"/>
              </w:rPr>
              <w:t>探索允许境外机构试点独立举办经济技术展览会</w:t>
            </w:r>
          </w:p>
        </w:tc>
        <w:tc>
          <w:tcPr>
            <w:tcW w:w="1175" w:type="pct"/>
            <w:vAlign w:val="center"/>
          </w:tcPr>
          <w:p w14:paraId="26FEEF7C">
            <w:pPr>
              <w:widowControl/>
              <w:adjustRightInd w:val="0"/>
              <w:snapToGrid w:val="0"/>
              <w:spacing w:line="300" w:lineRule="exact"/>
              <w:jc w:val="left"/>
              <w:textAlignment w:val="center"/>
              <w:rPr>
                <w:rFonts w:eastAsia="方正仿宋_GBK"/>
                <w:color w:val="000000"/>
                <w:kern w:val="0"/>
                <w:szCs w:val="21"/>
                <w:lang w:bidi="ar"/>
              </w:rPr>
            </w:pPr>
            <w:r>
              <w:rPr>
                <w:rFonts w:hint="eastAsia" w:eastAsia="方正仿宋_GBK"/>
                <w:color w:val="000000"/>
                <w:kern w:val="0"/>
                <w:szCs w:val="21"/>
                <w:lang w:bidi="ar"/>
              </w:rPr>
              <w:t>现代服务业局，</w:t>
            </w:r>
          </w:p>
          <w:p w14:paraId="0816D6AB">
            <w:pPr>
              <w:widowControl/>
              <w:adjustRightInd w:val="0"/>
              <w:snapToGrid w:val="0"/>
              <w:spacing w:line="300" w:lineRule="exact"/>
              <w:jc w:val="left"/>
              <w:textAlignment w:val="center"/>
              <w:rPr>
                <w:rFonts w:eastAsia="方正仿宋_GBK"/>
                <w:color w:val="000000"/>
                <w:szCs w:val="21"/>
              </w:rPr>
            </w:pPr>
            <w:r>
              <w:rPr>
                <w:rFonts w:hint="eastAsia" w:eastAsia="方正仿宋_GBK"/>
                <w:color w:val="000000"/>
                <w:kern w:val="0"/>
                <w:szCs w:val="21"/>
                <w:lang w:bidi="ar"/>
              </w:rPr>
              <w:t>悦来投资集团</w:t>
            </w:r>
          </w:p>
        </w:tc>
      </w:tr>
      <w:tr w14:paraId="114D80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jc w:val="center"/>
        </w:trPr>
        <w:tc>
          <w:tcPr>
            <w:tcW w:w="661" w:type="pct"/>
            <w:vMerge w:val="continue"/>
            <w:vAlign w:val="center"/>
          </w:tcPr>
          <w:p w14:paraId="4080A204">
            <w:pPr>
              <w:widowControl/>
              <w:adjustRightInd w:val="0"/>
              <w:snapToGrid w:val="0"/>
              <w:spacing w:line="300" w:lineRule="exact"/>
              <w:jc w:val="center"/>
              <w:rPr>
                <w:rFonts w:eastAsia="方正仿宋_GBK"/>
                <w:color w:val="000000"/>
                <w:szCs w:val="21"/>
              </w:rPr>
            </w:pPr>
          </w:p>
        </w:tc>
        <w:tc>
          <w:tcPr>
            <w:tcW w:w="427" w:type="pct"/>
            <w:vAlign w:val="center"/>
          </w:tcPr>
          <w:p w14:paraId="4788DA8E">
            <w:pPr>
              <w:widowControl/>
              <w:spacing w:line="300" w:lineRule="exact"/>
              <w:jc w:val="center"/>
              <w:textAlignment w:val="center"/>
              <w:rPr>
                <w:rFonts w:eastAsia="方正仿宋_GBK"/>
                <w:color w:val="000000"/>
                <w:szCs w:val="21"/>
              </w:rPr>
            </w:pPr>
            <w:r>
              <w:rPr>
                <w:rFonts w:hint="eastAsia" w:eastAsia="方正仿宋_GBK"/>
                <w:color w:val="000000"/>
                <w:kern w:val="0"/>
                <w:szCs w:val="21"/>
                <w:lang w:bidi="ar"/>
              </w:rPr>
              <w:t>34</w:t>
            </w:r>
          </w:p>
        </w:tc>
        <w:tc>
          <w:tcPr>
            <w:tcW w:w="2737" w:type="pct"/>
            <w:vAlign w:val="center"/>
          </w:tcPr>
          <w:p w14:paraId="5D511D81">
            <w:pPr>
              <w:widowControl/>
              <w:adjustRightInd w:val="0"/>
              <w:snapToGrid w:val="0"/>
              <w:spacing w:line="300" w:lineRule="exact"/>
              <w:jc w:val="left"/>
              <w:textAlignment w:val="center"/>
              <w:rPr>
                <w:rFonts w:eastAsia="方正仿宋_GBK"/>
                <w:color w:val="000000"/>
                <w:szCs w:val="21"/>
              </w:rPr>
            </w:pPr>
            <w:r>
              <w:rPr>
                <w:rFonts w:hint="eastAsia" w:eastAsia="方正仿宋_GBK"/>
                <w:color w:val="000000"/>
                <w:kern w:val="0"/>
                <w:szCs w:val="21"/>
                <w:lang w:bidi="ar"/>
              </w:rPr>
              <w:t>允许外商投资设立娱乐场所、演出场所经营单位，不设投资比例限制。允许设立外商独资演出经纪机构，并在全国范围内提供服务</w:t>
            </w:r>
          </w:p>
        </w:tc>
        <w:tc>
          <w:tcPr>
            <w:tcW w:w="1175" w:type="pct"/>
            <w:vAlign w:val="center"/>
          </w:tcPr>
          <w:p w14:paraId="61E18560">
            <w:pPr>
              <w:widowControl/>
              <w:adjustRightInd w:val="0"/>
              <w:snapToGrid w:val="0"/>
              <w:spacing w:line="300" w:lineRule="exact"/>
              <w:jc w:val="left"/>
              <w:textAlignment w:val="center"/>
              <w:rPr>
                <w:rFonts w:eastAsia="方正仿宋_GBK"/>
                <w:color w:val="000000"/>
                <w:szCs w:val="21"/>
              </w:rPr>
            </w:pPr>
            <w:r>
              <w:rPr>
                <w:rFonts w:hint="eastAsia" w:eastAsia="方正仿宋_GBK"/>
                <w:color w:val="000000"/>
                <w:kern w:val="0"/>
                <w:szCs w:val="21"/>
                <w:lang w:bidi="ar"/>
              </w:rPr>
              <w:t>社会发展局</w:t>
            </w:r>
          </w:p>
        </w:tc>
      </w:tr>
      <w:tr w14:paraId="48A9AD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661" w:type="pct"/>
            <w:vMerge w:val="continue"/>
            <w:vAlign w:val="center"/>
          </w:tcPr>
          <w:p w14:paraId="484E1262">
            <w:pPr>
              <w:widowControl/>
              <w:adjustRightInd w:val="0"/>
              <w:snapToGrid w:val="0"/>
              <w:spacing w:line="300" w:lineRule="exact"/>
              <w:jc w:val="center"/>
              <w:rPr>
                <w:rFonts w:eastAsia="方正仿宋_GBK"/>
                <w:color w:val="000000"/>
                <w:szCs w:val="21"/>
              </w:rPr>
            </w:pPr>
          </w:p>
        </w:tc>
        <w:tc>
          <w:tcPr>
            <w:tcW w:w="427" w:type="pct"/>
            <w:vAlign w:val="center"/>
          </w:tcPr>
          <w:p w14:paraId="4DE9E529">
            <w:pPr>
              <w:widowControl/>
              <w:spacing w:line="300" w:lineRule="exact"/>
              <w:jc w:val="center"/>
              <w:textAlignment w:val="center"/>
              <w:rPr>
                <w:rFonts w:eastAsia="方正仿宋_GBK"/>
                <w:color w:val="000000"/>
                <w:szCs w:val="21"/>
              </w:rPr>
            </w:pPr>
            <w:r>
              <w:rPr>
                <w:rFonts w:hint="eastAsia" w:eastAsia="方正仿宋_GBK"/>
                <w:color w:val="000000"/>
                <w:kern w:val="0"/>
                <w:szCs w:val="21"/>
                <w:lang w:bidi="ar"/>
              </w:rPr>
              <w:t>35</w:t>
            </w:r>
          </w:p>
        </w:tc>
        <w:tc>
          <w:tcPr>
            <w:tcW w:w="2737" w:type="pct"/>
            <w:vAlign w:val="center"/>
          </w:tcPr>
          <w:p w14:paraId="2D57D4EE">
            <w:pPr>
              <w:widowControl/>
              <w:adjustRightInd w:val="0"/>
              <w:snapToGrid w:val="0"/>
              <w:spacing w:line="300" w:lineRule="exact"/>
              <w:jc w:val="left"/>
              <w:textAlignment w:val="center"/>
              <w:rPr>
                <w:rFonts w:eastAsia="方正仿宋_GBK"/>
                <w:color w:val="000000"/>
                <w:szCs w:val="21"/>
              </w:rPr>
            </w:pPr>
            <w:r>
              <w:rPr>
                <w:rFonts w:hint="eastAsia" w:eastAsia="方正仿宋_GBK"/>
                <w:color w:val="000000"/>
                <w:kern w:val="0"/>
                <w:szCs w:val="21"/>
                <w:lang w:bidi="ar"/>
              </w:rPr>
              <w:t>允许外商投资网络视听服务、互联网文化经营等数字文化产业，允许外资参股电影后期制作经营企业</w:t>
            </w:r>
          </w:p>
        </w:tc>
        <w:tc>
          <w:tcPr>
            <w:tcW w:w="1175" w:type="pct"/>
            <w:vAlign w:val="center"/>
          </w:tcPr>
          <w:p w14:paraId="38DDAC77">
            <w:pPr>
              <w:widowControl/>
              <w:adjustRightInd w:val="0"/>
              <w:snapToGrid w:val="0"/>
              <w:spacing w:line="300" w:lineRule="exact"/>
              <w:jc w:val="left"/>
              <w:textAlignment w:val="center"/>
              <w:rPr>
                <w:rFonts w:eastAsia="方正仿宋_GBK"/>
                <w:color w:val="000000"/>
                <w:szCs w:val="21"/>
              </w:rPr>
            </w:pPr>
            <w:r>
              <w:rPr>
                <w:rFonts w:hint="eastAsia" w:eastAsia="方正仿宋_GBK"/>
                <w:color w:val="000000"/>
                <w:kern w:val="0"/>
                <w:szCs w:val="21"/>
                <w:lang w:bidi="ar"/>
              </w:rPr>
              <w:t>社会发展局，市场监督管理局</w:t>
            </w:r>
          </w:p>
        </w:tc>
      </w:tr>
      <w:tr w14:paraId="318C35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1" w:hRule="atLeast"/>
          <w:jc w:val="center"/>
        </w:trPr>
        <w:tc>
          <w:tcPr>
            <w:tcW w:w="661" w:type="pct"/>
            <w:vMerge w:val="continue"/>
            <w:vAlign w:val="center"/>
          </w:tcPr>
          <w:p w14:paraId="42CC624B">
            <w:pPr>
              <w:widowControl/>
              <w:adjustRightInd w:val="0"/>
              <w:snapToGrid w:val="0"/>
              <w:spacing w:line="300" w:lineRule="exact"/>
              <w:jc w:val="center"/>
              <w:rPr>
                <w:rFonts w:eastAsia="方正仿宋_GBK"/>
                <w:color w:val="000000"/>
                <w:szCs w:val="21"/>
              </w:rPr>
            </w:pPr>
          </w:p>
        </w:tc>
        <w:tc>
          <w:tcPr>
            <w:tcW w:w="427" w:type="pct"/>
            <w:vAlign w:val="center"/>
          </w:tcPr>
          <w:p w14:paraId="5E87A536">
            <w:pPr>
              <w:widowControl/>
              <w:spacing w:line="300" w:lineRule="exact"/>
              <w:jc w:val="center"/>
              <w:textAlignment w:val="center"/>
              <w:rPr>
                <w:rFonts w:eastAsia="方正仿宋_GBK"/>
                <w:color w:val="000000"/>
                <w:szCs w:val="21"/>
              </w:rPr>
            </w:pPr>
            <w:r>
              <w:rPr>
                <w:rFonts w:hint="eastAsia" w:eastAsia="方正仿宋_GBK"/>
                <w:color w:val="000000"/>
                <w:kern w:val="0"/>
                <w:szCs w:val="21"/>
                <w:lang w:bidi="ar"/>
              </w:rPr>
              <w:t>36</w:t>
            </w:r>
          </w:p>
        </w:tc>
        <w:tc>
          <w:tcPr>
            <w:tcW w:w="2737" w:type="pct"/>
            <w:vAlign w:val="center"/>
          </w:tcPr>
          <w:p w14:paraId="217A45DB">
            <w:pPr>
              <w:widowControl/>
              <w:adjustRightInd w:val="0"/>
              <w:snapToGrid w:val="0"/>
              <w:spacing w:line="300" w:lineRule="exact"/>
              <w:jc w:val="left"/>
              <w:textAlignment w:val="center"/>
              <w:rPr>
                <w:rFonts w:eastAsia="方正仿宋_GBK"/>
                <w:color w:val="000000"/>
                <w:szCs w:val="21"/>
              </w:rPr>
            </w:pPr>
            <w:r>
              <w:rPr>
                <w:rFonts w:hint="eastAsia" w:eastAsia="方正仿宋_GBK"/>
                <w:color w:val="000000"/>
                <w:kern w:val="0"/>
                <w:szCs w:val="21"/>
                <w:lang w:bidi="ar"/>
              </w:rPr>
              <w:t>试点设立外商独资专科医院，优化外国医师行医注册审批流程，将外籍医师短期来渝行医执业许可期限延长至</w:t>
            </w:r>
            <w:r>
              <w:rPr>
                <w:rFonts w:hint="eastAsia" w:eastAsia="方正仿宋_GBK"/>
                <w:color w:val="000000"/>
                <w:szCs w:val="21"/>
                <w:lang w:bidi="ar"/>
              </w:rPr>
              <w:t>3</w:t>
            </w:r>
            <w:r>
              <w:rPr>
                <w:rStyle w:val="9"/>
                <w:rFonts w:hint="eastAsia" w:ascii="Times New Roman" w:hAnsi="Times New Roman" w:eastAsia="方正仿宋_GBK"/>
                <w:szCs w:val="21"/>
                <w:lang w:bidi="ar"/>
              </w:rPr>
              <w:t>年</w:t>
            </w:r>
          </w:p>
        </w:tc>
        <w:tc>
          <w:tcPr>
            <w:tcW w:w="1175" w:type="pct"/>
            <w:vAlign w:val="center"/>
          </w:tcPr>
          <w:p w14:paraId="644BB2E5">
            <w:pPr>
              <w:widowControl/>
              <w:adjustRightInd w:val="0"/>
              <w:snapToGrid w:val="0"/>
              <w:spacing w:line="300" w:lineRule="exact"/>
              <w:jc w:val="left"/>
              <w:textAlignment w:val="center"/>
              <w:rPr>
                <w:rFonts w:eastAsia="方正仿宋_GBK"/>
                <w:color w:val="000000"/>
                <w:szCs w:val="21"/>
              </w:rPr>
            </w:pPr>
            <w:r>
              <w:rPr>
                <w:rFonts w:hint="eastAsia" w:eastAsia="方正仿宋_GBK"/>
                <w:color w:val="000000"/>
                <w:kern w:val="0"/>
                <w:szCs w:val="21"/>
                <w:lang w:bidi="ar"/>
              </w:rPr>
              <w:t>社会发展局，公安分局</w:t>
            </w:r>
          </w:p>
        </w:tc>
      </w:tr>
      <w:tr w14:paraId="613831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661" w:type="pct"/>
            <w:vMerge w:val="continue"/>
            <w:vAlign w:val="center"/>
          </w:tcPr>
          <w:p w14:paraId="109571C0">
            <w:pPr>
              <w:widowControl/>
              <w:adjustRightInd w:val="0"/>
              <w:snapToGrid w:val="0"/>
              <w:spacing w:line="300" w:lineRule="exact"/>
              <w:jc w:val="center"/>
              <w:rPr>
                <w:rFonts w:eastAsia="方正仿宋_GBK"/>
                <w:color w:val="000000"/>
                <w:szCs w:val="21"/>
              </w:rPr>
            </w:pPr>
          </w:p>
        </w:tc>
        <w:tc>
          <w:tcPr>
            <w:tcW w:w="427" w:type="pct"/>
            <w:vAlign w:val="center"/>
          </w:tcPr>
          <w:p w14:paraId="63A60E2E">
            <w:pPr>
              <w:widowControl/>
              <w:spacing w:line="300" w:lineRule="exact"/>
              <w:jc w:val="center"/>
              <w:textAlignment w:val="center"/>
              <w:rPr>
                <w:rFonts w:eastAsia="方正仿宋_GBK"/>
                <w:color w:val="000000"/>
                <w:szCs w:val="21"/>
              </w:rPr>
            </w:pPr>
            <w:r>
              <w:rPr>
                <w:rFonts w:hint="eastAsia" w:eastAsia="方正仿宋_GBK"/>
                <w:color w:val="000000"/>
                <w:kern w:val="0"/>
                <w:szCs w:val="21"/>
                <w:lang w:bidi="ar"/>
              </w:rPr>
              <w:t>37</w:t>
            </w:r>
          </w:p>
        </w:tc>
        <w:tc>
          <w:tcPr>
            <w:tcW w:w="2737" w:type="pct"/>
            <w:vAlign w:val="center"/>
          </w:tcPr>
          <w:p w14:paraId="2BE2E01C">
            <w:pPr>
              <w:widowControl/>
              <w:adjustRightInd w:val="0"/>
              <w:snapToGrid w:val="0"/>
              <w:spacing w:line="300" w:lineRule="exact"/>
              <w:jc w:val="left"/>
              <w:textAlignment w:val="center"/>
              <w:rPr>
                <w:rFonts w:eastAsia="方正仿宋_GBK"/>
                <w:color w:val="000000"/>
                <w:szCs w:val="21"/>
              </w:rPr>
            </w:pPr>
            <w:r>
              <w:rPr>
                <w:rFonts w:hint="eastAsia" w:eastAsia="方正仿宋_GBK"/>
                <w:color w:val="000000"/>
                <w:kern w:val="0"/>
                <w:szCs w:val="21"/>
                <w:lang w:bidi="ar"/>
              </w:rPr>
              <w:t>开展外籍护士来华短期执业试点，试点医院限定在依托中新（重庆）项目引进的外资医院，对具备外国合法从事护理活动资质的外籍护士，允许应聘在试点医院从事短期护理活动，有效期限定为1年。有效期满需要继续执业的，需向市级有关部门申请延续</w:t>
            </w:r>
          </w:p>
        </w:tc>
        <w:tc>
          <w:tcPr>
            <w:tcW w:w="1175" w:type="pct"/>
            <w:vAlign w:val="center"/>
          </w:tcPr>
          <w:p w14:paraId="732165D5">
            <w:pPr>
              <w:widowControl/>
              <w:adjustRightInd w:val="0"/>
              <w:snapToGrid w:val="0"/>
              <w:spacing w:line="300" w:lineRule="exact"/>
              <w:jc w:val="left"/>
              <w:textAlignment w:val="center"/>
              <w:rPr>
                <w:rFonts w:eastAsia="方正仿宋_GBK"/>
                <w:color w:val="000000"/>
                <w:szCs w:val="21"/>
              </w:rPr>
            </w:pPr>
            <w:r>
              <w:rPr>
                <w:rFonts w:hint="eastAsia" w:eastAsia="方正仿宋_GBK"/>
                <w:color w:val="000000"/>
                <w:kern w:val="0"/>
                <w:szCs w:val="21"/>
                <w:lang w:bidi="ar"/>
              </w:rPr>
              <w:t>社会发展局，公安分局</w:t>
            </w:r>
          </w:p>
        </w:tc>
      </w:tr>
      <w:tr w14:paraId="404AD1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3" w:hRule="atLeast"/>
          <w:jc w:val="center"/>
        </w:trPr>
        <w:tc>
          <w:tcPr>
            <w:tcW w:w="661" w:type="pct"/>
            <w:vMerge w:val="continue"/>
            <w:vAlign w:val="center"/>
          </w:tcPr>
          <w:p w14:paraId="6246AD97">
            <w:pPr>
              <w:widowControl/>
              <w:adjustRightInd w:val="0"/>
              <w:snapToGrid w:val="0"/>
              <w:spacing w:line="300" w:lineRule="exact"/>
              <w:jc w:val="center"/>
              <w:rPr>
                <w:rFonts w:eastAsia="方正仿宋_GBK"/>
                <w:color w:val="000000"/>
                <w:szCs w:val="21"/>
              </w:rPr>
            </w:pPr>
          </w:p>
        </w:tc>
        <w:tc>
          <w:tcPr>
            <w:tcW w:w="427" w:type="pct"/>
            <w:vAlign w:val="center"/>
          </w:tcPr>
          <w:p w14:paraId="32F43313">
            <w:pPr>
              <w:widowControl/>
              <w:spacing w:line="300" w:lineRule="exact"/>
              <w:jc w:val="center"/>
              <w:textAlignment w:val="center"/>
              <w:rPr>
                <w:rFonts w:eastAsia="方正仿宋_GBK"/>
                <w:color w:val="000000"/>
                <w:szCs w:val="21"/>
              </w:rPr>
            </w:pPr>
            <w:r>
              <w:rPr>
                <w:rFonts w:hint="eastAsia" w:eastAsia="方正仿宋_GBK"/>
                <w:color w:val="000000"/>
                <w:kern w:val="0"/>
                <w:szCs w:val="21"/>
                <w:lang w:bidi="ar"/>
              </w:rPr>
              <w:t>38</w:t>
            </w:r>
          </w:p>
        </w:tc>
        <w:tc>
          <w:tcPr>
            <w:tcW w:w="2737" w:type="pct"/>
            <w:vAlign w:val="center"/>
          </w:tcPr>
          <w:p w14:paraId="5B5C9D3B">
            <w:pPr>
              <w:widowControl/>
              <w:adjustRightInd w:val="0"/>
              <w:snapToGrid w:val="0"/>
              <w:spacing w:line="300" w:lineRule="exact"/>
              <w:jc w:val="left"/>
              <w:textAlignment w:val="center"/>
              <w:rPr>
                <w:rFonts w:eastAsia="方正仿宋_GBK"/>
                <w:color w:val="000000"/>
                <w:szCs w:val="21"/>
              </w:rPr>
            </w:pPr>
            <w:r>
              <w:rPr>
                <w:rFonts w:hint="eastAsia" w:eastAsia="方正仿宋_GBK"/>
                <w:color w:val="000000"/>
                <w:kern w:val="0"/>
                <w:szCs w:val="21"/>
                <w:lang w:bidi="ar"/>
              </w:rPr>
              <w:t>支持医疗机构临床急需且在我国尚无同品种产品获准注册的医疗器械，经市人民政府批准后在指定的医疗机构使用</w:t>
            </w:r>
          </w:p>
        </w:tc>
        <w:tc>
          <w:tcPr>
            <w:tcW w:w="1175" w:type="pct"/>
            <w:vAlign w:val="center"/>
          </w:tcPr>
          <w:p w14:paraId="53C4548A">
            <w:pPr>
              <w:widowControl/>
              <w:adjustRightInd w:val="0"/>
              <w:snapToGrid w:val="0"/>
              <w:spacing w:line="300" w:lineRule="exact"/>
              <w:jc w:val="left"/>
              <w:textAlignment w:val="center"/>
              <w:rPr>
                <w:rFonts w:eastAsia="方正仿宋_GBK"/>
                <w:color w:val="000000"/>
                <w:szCs w:val="21"/>
              </w:rPr>
            </w:pPr>
            <w:r>
              <w:rPr>
                <w:rFonts w:hint="eastAsia" w:eastAsia="方正仿宋_GBK"/>
                <w:color w:val="000000"/>
                <w:kern w:val="0"/>
                <w:szCs w:val="21"/>
                <w:lang w:bidi="ar"/>
              </w:rPr>
              <w:t>市场监管局，自贸办（中新办）</w:t>
            </w:r>
          </w:p>
        </w:tc>
      </w:tr>
      <w:tr w14:paraId="274E1B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atLeast"/>
          <w:jc w:val="center"/>
        </w:trPr>
        <w:tc>
          <w:tcPr>
            <w:tcW w:w="661" w:type="pct"/>
            <w:vMerge w:val="continue"/>
            <w:vAlign w:val="center"/>
          </w:tcPr>
          <w:p w14:paraId="0E27BE75">
            <w:pPr>
              <w:widowControl/>
              <w:adjustRightInd w:val="0"/>
              <w:snapToGrid w:val="0"/>
              <w:spacing w:line="300" w:lineRule="exact"/>
              <w:jc w:val="center"/>
              <w:rPr>
                <w:rFonts w:eastAsia="方正仿宋_GBK"/>
                <w:color w:val="000000"/>
                <w:szCs w:val="21"/>
              </w:rPr>
            </w:pPr>
          </w:p>
        </w:tc>
        <w:tc>
          <w:tcPr>
            <w:tcW w:w="427" w:type="pct"/>
            <w:vAlign w:val="center"/>
          </w:tcPr>
          <w:p w14:paraId="3327A21C">
            <w:pPr>
              <w:widowControl/>
              <w:spacing w:line="300" w:lineRule="exact"/>
              <w:jc w:val="center"/>
              <w:textAlignment w:val="center"/>
              <w:rPr>
                <w:rFonts w:eastAsia="方正仿宋_GBK"/>
                <w:color w:val="000000"/>
                <w:szCs w:val="21"/>
              </w:rPr>
            </w:pPr>
            <w:r>
              <w:rPr>
                <w:rFonts w:hint="eastAsia" w:eastAsia="方正仿宋_GBK"/>
                <w:color w:val="000000"/>
                <w:kern w:val="0"/>
                <w:szCs w:val="21"/>
                <w:lang w:bidi="ar"/>
              </w:rPr>
              <w:t>39</w:t>
            </w:r>
          </w:p>
        </w:tc>
        <w:tc>
          <w:tcPr>
            <w:tcW w:w="2737" w:type="pct"/>
            <w:vAlign w:val="center"/>
          </w:tcPr>
          <w:p w14:paraId="69B4C78C">
            <w:pPr>
              <w:widowControl/>
              <w:adjustRightInd w:val="0"/>
              <w:snapToGrid w:val="0"/>
              <w:spacing w:line="300" w:lineRule="exact"/>
              <w:jc w:val="left"/>
              <w:textAlignment w:val="center"/>
              <w:rPr>
                <w:rFonts w:eastAsia="方正仿宋_GBK"/>
                <w:color w:val="000000"/>
                <w:szCs w:val="21"/>
              </w:rPr>
            </w:pPr>
            <w:r>
              <w:rPr>
                <w:rFonts w:hint="eastAsia" w:eastAsia="方正仿宋_GBK"/>
                <w:color w:val="000000"/>
                <w:kern w:val="0"/>
                <w:szCs w:val="21"/>
                <w:lang w:bidi="ar"/>
              </w:rPr>
              <w:t>支持对医疗机构因临床亟需进口少量药品（不含疫苗），经市人民政府批准可以进口</w:t>
            </w:r>
          </w:p>
        </w:tc>
        <w:tc>
          <w:tcPr>
            <w:tcW w:w="1175" w:type="pct"/>
            <w:vAlign w:val="center"/>
          </w:tcPr>
          <w:p w14:paraId="4B6021F5">
            <w:pPr>
              <w:widowControl/>
              <w:adjustRightInd w:val="0"/>
              <w:snapToGrid w:val="0"/>
              <w:spacing w:line="300" w:lineRule="exact"/>
              <w:jc w:val="left"/>
              <w:textAlignment w:val="center"/>
              <w:rPr>
                <w:rFonts w:eastAsia="方正仿宋_GBK"/>
                <w:color w:val="000000"/>
                <w:szCs w:val="21"/>
              </w:rPr>
            </w:pPr>
            <w:r>
              <w:rPr>
                <w:rFonts w:hint="eastAsia" w:eastAsia="方正仿宋_GBK"/>
                <w:color w:val="000000"/>
                <w:kern w:val="0"/>
                <w:szCs w:val="21"/>
                <w:lang w:bidi="ar"/>
              </w:rPr>
              <w:t>市场监管局，自贸办（中新办）</w:t>
            </w:r>
          </w:p>
        </w:tc>
      </w:tr>
      <w:tr w14:paraId="45E6FB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jc w:val="center"/>
        </w:trPr>
        <w:tc>
          <w:tcPr>
            <w:tcW w:w="661" w:type="pct"/>
            <w:vMerge w:val="restart"/>
            <w:vAlign w:val="center"/>
          </w:tcPr>
          <w:p w14:paraId="3D964008">
            <w:pPr>
              <w:widowControl/>
              <w:adjustRightInd w:val="0"/>
              <w:snapToGrid w:val="0"/>
              <w:spacing w:line="300" w:lineRule="exact"/>
              <w:jc w:val="center"/>
              <w:textAlignment w:val="center"/>
              <w:rPr>
                <w:rFonts w:eastAsia="方正仿宋_GBK"/>
                <w:color w:val="000000"/>
                <w:szCs w:val="21"/>
              </w:rPr>
            </w:pPr>
            <w:r>
              <w:rPr>
                <w:rFonts w:hint="eastAsia" w:eastAsia="方正仿宋_GBK"/>
                <w:color w:val="000000"/>
                <w:kern w:val="0"/>
                <w:szCs w:val="21"/>
                <w:lang w:bidi="ar"/>
              </w:rPr>
              <w:t>全面探索提升便利水平</w:t>
            </w:r>
          </w:p>
        </w:tc>
        <w:tc>
          <w:tcPr>
            <w:tcW w:w="427" w:type="pct"/>
            <w:vAlign w:val="center"/>
          </w:tcPr>
          <w:p w14:paraId="276FBA3C">
            <w:pPr>
              <w:widowControl/>
              <w:spacing w:line="300" w:lineRule="exact"/>
              <w:jc w:val="center"/>
              <w:textAlignment w:val="center"/>
              <w:rPr>
                <w:rFonts w:eastAsia="方正仿宋_GBK"/>
                <w:color w:val="000000"/>
                <w:szCs w:val="21"/>
              </w:rPr>
            </w:pPr>
            <w:r>
              <w:rPr>
                <w:rFonts w:hint="eastAsia" w:eastAsia="方正仿宋_GBK"/>
                <w:color w:val="000000"/>
                <w:kern w:val="0"/>
                <w:szCs w:val="21"/>
                <w:lang w:bidi="ar"/>
              </w:rPr>
              <w:t>40</w:t>
            </w:r>
          </w:p>
        </w:tc>
        <w:tc>
          <w:tcPr>
            <w:tcW w:w="2737" w:type="pct"/>
            <w:vAlign w:val="center"/>
          </w:tcPr>
          <w:p w14:paraId="72808D91">
            <w:pPr>
              <w:widowControl/>
              <w:adjustRightInd w:val="0"/>
              <w:snapToGrid w:val="0"/>
              <w:spacing w:line="300" w:lineRule="exact"/>
              <w:jc w:val="left"/>
              <w:textAlignment w:val="center"/>
              <w:rPr>
                <w:rFonts w:eastAsia="方正仿宋_GBK"/>
                <w:color w:val="000000"/>
                <w:szCs w:val="21"/>
              </w:rPr>
            </w:pPr>
            <w:r>
              <w:rPr>
                <w:rFonts w:hint="eastAsia" w:eastAsia="方正仿宋_GBK"/>
                <w:color w:val="000000"/>
                <w:kern w:val="0"/>
                <w:szCs w:val="21"/>
                <w:lang w:bidi="ar"/>
              </w:rPr>
              <w:t>争取服务贸易外汇结算便利化、合格境内有限合伙人（QDLP）试点在两江新区先行先试。扩大人民币在跨境服务贸易中的使用</w:t>
            </w:r>
          </w:p>
        </w:tc>
        <w:tc>
          <w:tcPr>
            <w:tcW w:w="1175" w:type="pct"/>
            <w:vAlign w:val="center"/>
          </w:tcPr>
          <w:p w14:paraId="0C11E33B">
            <w:pPr>
              <w:widowControl/>
              <w:adjustRightInd w:val="0"/>
              <w:snapToGrid w:val="0"/>
              <w:spacing w:line="300" w:lineRule="exact"/>
              <w:jc w:val="left"/>
              <w:textAlignment w:val="center"/>
              <w:rPr>
                <w:rFonts w:eastAsia="方正仿宋_GBK"/>
                <w:color w:val="000000"/>
                <w:szCs w:val="21"/>
              </w:rPr>
            </w:pPr>
            <w:r>
              <w:rPr>
                <w:rFonts w:hint="eastAsia" w:eastAsia="方正仿宋_GBK"/>
                <w:color w:val="000000"/>
                <w:kern w:val="0"/>
                <w:szCs w:val="21"/>
                <w:lang w:bidi="ar"/>
              </w:rPr>
              <w:t>两江银保监分局</w:t>
            </w:r>
          </w:p>
        </w:tc>
      </w:tr>
      <w:tr w14:paraId="7188BF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0" w:hRule="atLeast"/>
          <w:jc w:val="center"/>
        </w:trPr>
        <w:tc>
          <w:tcPr>
            <w:tcW w:w="661" w:type="pct"/>
            <w:vMerge w:val="continue"/>
            <w:vAlign w:val="center"/>
          </w:tcPr>
          <w:p w14:paraId="20BAD012">
            <w:pPr>
              <w:widowControl/>
              <w:adjustRightInd w:val="0"/>
              <w:snapToGrid w:val="0"/>
              <w:spacing w:line="300" w:lineRule="exact"/>
              <w:jc w:val="center"/>
              <w:rPr>
                <w:rFonts w:eastAsia="方正仿宋_GBK"/>
                <w:color w:val="000000"/>
                <w:szCs w:val="21"/>
              </w:rPr>
            </w:pPr>
          </w:p>
        </w:tc>
        <w:tc>
          <w:tcPr>
            <w:tcW w:w="427" w:type="pct"/>
            <w:vAlign w:val="center"/>
          </w:tcPr>
          <w:p w14:paraId="2353A358">
            <w:pPr>
              <w:widowControl/>
              <w:spacing w:line="300" w:lineRule="exact"/>
              <w:jc w:val="center"/>
              <w:textAlignment w:val="center"/>
              <w:rPr>
                <w:rFonts w:eastAsia="方正仿宋_GBK"/>
                <w:color w:val="000000"/>
                <w:szCs w:val="21"/>
              </w:rPr>
            </w:pPr>
            <w:r>
              <w:rPr>
                <w:rFonts w:hint="eastAsia" w:eastAsia="方正仿宋_GBK"/>
                <w:color w:val="000000"/>
                <w:kern w:val="0"/>
                <w:szCs w:val="21"/>
                <w:lang w:bidi="ar"/>
              </w:rPr>
              <w:t>41</w:t>
            </w:r>
          </w:p>
        </w:tc>
        <w:tc>
          <w:tcPr>
            <w:tcW w:w="2737" w:type="pct"/>
            <w:vAlign w:val="center"/>
          </w:tcPr>
          <w:p w14:paraId="0116CCDA">
            <w:pPr>
              <w:widowControl/>
              <w:adjustRightInd w:val="0"/>
              <w:snapToGrid w:val="0"/>
              <w:spacing w:line="300" w:lineRule="exact"/>
              <w:jc w:val="left"/>
              <w:textAlignment w:val="center"/>
              <w:rPr>
                <w:rFonts w:eastAsia="方正仿宋_GBK"/>
                <w:color w:val="000000"/>
                <w:szCs w:val="21"/>
              </w:rPr>
            </w:pPr>
            <w:r>
              <w:rPr>
                <w:rFonts w:hint="eastAsia" w:eastAsia="方正仿宋_GBK"/>
                <w:color w:val="000000"/>
                <w:kern w:val="0"/>
                <w:szCs w:val="21"/>
                <w:lang w:bidi="ar"/>
              </w:rPr>
              <w:t>依照“本币优先”原则，指导服务贸易企业积极选择人民币进行计价结算，形成政策合力，帮助企业规避汇率风险、降低汇兑成本，推动服务贸易人民币结算快速发展</w:t>
            </w:r>
          </w:p>
        </w:tc>
        <w:tc>
          <w:tcPr>
            <w:tcW w:w="1175" w:type="pct"/>
            <w:vAlign w:val="center"/>
          </w:tcPr>
          <w:p w14:paraId="57393E82">
            <w:pPr>
              <w:widowControl/>
              <w:adjustRightInd w:val="0"/>
              <w:snapToGrid w:val="0"/>
              <w:spacing w:line="300" w:lineRule="exact"/>
              <w:jc w:val="left"/>
              <w:textAlignment w:val="center"/>
              <w:rPr>
                <w:rFonts w:eastAsia="方正仿宋_GBK"/>
                <w:color w:val="000000"/>
                <w:szCs w:val="21"/>
              </w:rPr>
            </w:pPr>
            <w:r>
              <w:rPr>
                <w:rFonts w:hint="eastAsia" w:eastAsia="方正仿宋_GBK"/>
                <w:color w:val="000000"/>
                <w:kern w:val="0"/>
                <w:szCs w:val="21"/>
                <w:lang w:bidi="ar"/>
              </w:rPr>
              <w:t>两江银保监分局</w:t>
            </w:r>
          </w:p>
        </w:tc>
      </w:tr>
      <w:tr w14:paraId="4F3E18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 w:hRule="atLeast"/>
          <w:jc w:val="center"/>
        </w:trPr>
        <w:tc>
          <w:tcPr>
            <w:tcW w:w="661" w:type="pct"/>
            <w:vMerge w:val="continue"/>
            <w:vAlign w:val="center"/>
          </w:tcPr>
          <w:p w14:paraId="48ED5A20">
            <w:pPr>
              <w:widowControl/>
              <w:adjustRightInd w:val="0"/>
              <w:snapToGrid w:val="0"/>
              <w:spacing w:line="300" w:lineRule="exact"/>
              <w:jc w:val="center"/>
              <w:rPr>
                <w:rFonts w:eastAsia="方正仿宋_GBK"/>
                <w:color w:val="000000"/>
                <w:szCs w:val="21"/>
              </w:rPr>
            </w:pPr>
          </w:p>
        </w:tc>
        <w:tc>
          <w:tcPr>
            <w:tcW w:w="427" w:type="pct"/>
            <w:vAlign w:val="center"/>
          </w:tcPr>
          <w:p w14:paraId="0A82F07B">
            <w:pPr>
              <w:widowControl/>
              <w:spacing w:line="300" w:lineRule="exact"/>
              <w:jc w:val="center"/>
              <w:textAlignment w:val="center"/>
              <w:rPr>
                <w:rFonts w:eastAsia="方正仿宋_GBK"/>
                <w:color w:val="000000"/>
                <w:szCs w:val="21"/>
              </w:rPr>
            </w:pPr>
            <w:r>
              <w:rPr>
                <w:rFonts w:hint="eastAsia" w:eastAsia="方正仿宋_GBK"/>
                <w:color w:val="000000"/>
                <w:kern w:val="0"/>
                <w:szCs w:val="21"/>
                <w:lang w:bidi="ar"/>
              </w:rPr>
              <w:t>42</w:t>
            </w:r>
          </w:p>
        </w:tc>
        <w:tc>
          <w:tcPr>
            <w:tcW w:w="2737" w:type="pct"/>
            <w:vAlign w:val="center"/>
          </w:tcPr>
          <w:p w14:paraId="20D68FBD">
            <w:pPr>
              <w:widowControl/>
              <w:adjustRightInd w:val="0"/>
              <w:snapToGrid w:val="0"/>
              <w:spacing w:line="300" w:lineRule="exact"/>
              <w:jc w:val="left"/>
              <w:textAlignment w:val="center"/>
              <w:rPr>
                <w:rFonts w:eastAsia="方正仿宋_GBK"/>
                <w:color w:val="000000"/>
                <w:szCs w:val="21"/>
              </w:rPr>
            </w:pPr>
            <w:r>
              <w:rPr>
                <w:rFonts w:hint="eastAsia" w:eastAsia="方正仿宋_GBK"/>
                <w:color w:val="000000"/>
                <w:kern w:val="0"/>
                <w:szCs w:val="21"/>
                <w:lang w:bidi="ar"/>
              </w:rPr>
              <w:t>开发两江新区跨境人民币融资平台，建立人民币跨境贸易融资和再融资服务体系，为跨境贸易提供人民币融资服务</w:t>
            </w:r>
          </w:p>
        </w:tc>
        <w:tc>
          <w:tcPr>
            <w:tcW w:w="1175" w:type="pct"/>
            <w:vAlign w:val="center"/>
          </w:tcPr>
          <w:p w14:paraId="26661A26">
            <w:pPr>
              <w:widowControl/>
              <w:adjustRightInd w:val="0"/>
              <w:snapToGrid w:val="0"/>
              <w:spacing w:line="300" w:lineRule="exact"/>
              <w:jc w:val="left"/>
              <w:textAlignment w:val="center"/>
              <w:rPr>
                <w:rFonts w:eastAsia="方正仿宋_GBK"/>
                <w:color w:val="000000"/>
                <w:szCs w:val="21"/>
              </w:rPr>
            </w:pPr>
            <w:r>
              <w:rPr>
                <w:rFonts w:hint="eastAsia" w:eastAsia="方正仿宋_GBK"/>
                <w:color w:val="000000"/>
                <w:kern w:val="0"/>
                <w:szCs w:val="21"/>
                <w:lang w:bidi="ar"/>
              </w:rPr>
              <w:t>两江银保监分局</w:t>
            </w:r>
          </w:p>
        </w:tc>
      </w:tr>
      <w:tr w14:paraId="0D137C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atLeast"/>
          <w:jc w:val="center"/>
        </w:trPr>
        <w:tc>
          <w:tcPr>
            <w:tcW w:w="661" w:type="pct"/>
            <w:vMerge w:val="continue"/>
            <w:vAlign w:val="center"/>
          </w:tcPr>
          <w:p w14:paraId="470B499B">
            <w:pPr>
              <w:widowControl/>
              <w:adjustRightInd w:val="0"/>
              <w:snapToGrid w:val="0"/>
              <w:spacing w:line="300" w:lineRule="exact"/>
              <w:jc w:val="center"/>
              <w:rPr>
                <w:rFonts w:eastAsia="方正仿宋_GBK"/>
                <w:color w:val="000000"/>
                <w:szCs w:val="21"/>
              </w:rPr>
            </w:pPr>
          </w:p>
        </w:tc>
        <w:tc>
          <w:tcPr>
            <w:tcW w:w="427" w:type="pct"/>
            <w:vAlign w:val="center"/>
          </w:tcPr>
          <w:p w14:paraId="1BA6A01F">
            <w:pPr>
              <w:widowControl/>
              <w:spacing w:line="300" w:lineRule="exact"/>
              <w:jc w:val="center"/>
              <w:textAlignment w:val="center"/>
              <w:rPr>
                <w:rFonts w:eastAsia="方正仿宋_GBK"/>
                <w:color w:val="000000"/>
                <w:szCs w:val="21"/>
              </w:rPr>
            </w:pPr>
            <w:r>
              <w:rPr>
                <w:rFonts w:hint="eastAsia" w:eastAsia="方正仿宋_GBK"/>
                <w:color w:val="000000"/>
                <w:kern w:val="0"/>
                <w:szCs w:val="21"/>
                <w:lang w:bidi="ar"/>
              </w:rPr>
              <w:t>43</w:t>
            </w:r>
          </w:p>
        </w:tc>
        <w:tc>
          <w:tcPr>
            <w:tcW w:w="2737" w:type="pct"/>
            <w:vAlign w:val="center"/>
          </w:tcPr>
          <w:p w14:paraId="640F4046">
            <w:pPr>
              <w:widowControl/>
              <w:adjustRightInd w:val="0"/>
              <w:snapToGrid w:val="0"/>
              <w:spacing w:line="300" w:lineRule="exact"/>
              <w:jc w:val="left"/>
              <w:textAlignment w:val="center"/>
              <w:rPr>
                <w:rFonts w:eastAsia="方正仿宋_GBK"/>
                <w:color w:val="000000"/>
                <w:szCs w:val="21"/>
              </w:rPr>
            </w:pPr>
            <w:r>
              <w:rPr>
                <w:rFonts w:hint="eastAsia" w:eastAsia="方正仿宋_GBK"/>
                <w:color w:val="000000"/>
                <w:kern w:val="0"/>
                <w:szCs w:val="21"/>
                <w:lang w:bidi="ar"/>
              </w:rPr>
              <w:t>持续优化跨境人民币业务，支持境外投资者以人民币进行直接投资，以人民币参与境内企业国有产权转让交易</w:t>
            </w:r>
          </w:p>
        </w:tc>
        <w:tc>
          <w:tcPr>
            <w:tcW w:w="1175" w:type="pct"/>
            <w:vAlign w:val="center"/>
          </w:tcPr>
          <w:p w14:paraId="5E732DBF">
            <w:pPr>
              <w:widowControl/>
              <w:adjustRightInd w:val="0"/>
              <w:snapToGrid w:val="0"/>
              <w:spacing w:line="300" w:lineRule="exact"/>
              <w:jc w:val="left"/>
              <w:textAlignment w:val="center"/>
              <w:rPr>
                <w:rFonts w:eastAsia="方正仿宋_GBK"/>
                <w:color w:val="000000"/>
                <w:szCs w:val="21"/>
              </w:rPr>
            </w:pPr>
            <w:r>
              <w:rPr>
                <w:rFonts w:hint="eastAsia" w:eastAsia="方正仿宋_GBK"/>
                <w:color w:val="000000"/>
                <w:kern w:val="0"/>
                <w:szCs w:val="21"/>
                <w:lang w:bidi="ar"/>
              </w:rPr>
              <w:t>两江银保监分局</w:t>
            </w:r>
          </w:p>
        </w:tc>
      </w:tr>
      <w:tr w14:paraId="554481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jc w:val="center"/>
        </w:trPr>
        <w:tc>
          <w:tcPr>
            <w:tcW w:w="661" w:type="pct"/>
            <w:vMerge w:val="continue"/>
            <w:vAlign w:val="center"/>
          </w:tcPr>
          <w:p w14:paraId="02E991C4">
            <w:pPr>
              <w:widowControl/>
              <w:adjustRightInd w:val="0"/>
              <w:snapToGrid w:val="0"/>
              <w:spacing w:line="300" w:lineRule="exact"/>
              <w:jc w:val="center"/>
              <w:rPr>
                <w:rFonts w:eastAsia="方正仿宋_GBK"/>
                <w:color w:val="000000"/>
                <w:szCs w:val="21"/>
              </w:rPr>
            </w:pPr>
          </w:p>
        </w:tc>
        <w:tc>
          <w:tcPr>
            <w:tcW w:w="427" w:type="pct"/>
            <w:vAlign w:val="center"/>
          </w:tcPr>
          <w:p w14:paraId="32755DF1">
            <w:pPr>
              <w:widowControl/>
              <w:spacing w:line="300" w:lineRule="exact"/>
              <w:jc w:val="center"/>
              <w:textAlignment w:val="center"/>
              <w:rPr>
                <w:rFonts w:eastAsia="方正仿宋_GBK"/>
                <w:color w:val="000000"/>
                <w:szCs w:val="21"/>
              </w:rPr>
            </w:pPr>
            <w:r>
              <w:rPr>
                <w:rFonts w:hint="eastAsia" w:eastAsia="方正仿宋_GBK"/>
                <w:color w:val="000000"/>
                <w:kern w:val="0"/>
                <w:szCs w:val="21"/>
                <w:lang w:bidi="ar"/>
              </w:rPr>
              <w:t>44</w:t>
            </w:r>
          </w:p>
        </w:tc>
        <w:tc>
          <w:tcPr>
            <w:tcW w:w="2737" w:type="pct"/>
            <w:vAlign w:val="center"/>
          </w:tcPr>
          <w:p w14:paraId="1147D3CE">
            <w:pPr>
              <w:widowControl/>
              <w:adjustRightInd w:val="0"/>
              <w:snapToGrid w:val="0"/>
              <w:spacing w:line="300" w:lineRule="exact"/>
              <w:jc w:val="left"/>
              <w:textAlignment w:val="center"/>
              <w:rPr>
                <w:rFonts w:eastAsia="方正仿宋_GBK"/>
                <w:color w:val="000000"/>
                <w:szCs w:val="21"/>
              </w:rPr>
            </w:pPr>
            <w:r>
              <w:rPr>
                <w:rFonts w:hint="eastAsia" w:eastAsia="方正仿宋_GBK"/>
                <w:color w:val="000000"/>
                <w:kern w:val="0"/>
                <w:szCs w:val="21"/>
                <w:lang w:bidi="ar"/>
              </w:rPr>
              <w:t>支持设立人民币海外投贷基金，支持符合条件的机构开展合格境内有限合伙人境外投资试点，允许合格机构向合格投资者募集人民币资金，并将所募集资金投资于海外市场</w:t>
            </w:r>
          </w:p>
        </w:tc>
        <w:tc>
          <w:tcPr>
            <w:tcW w:w="1175" w:type="pct"/>
            <w:vAlign w:val="center"/>
          </w:tcPr>
          <w:p w14:paraId="37F6465F">
            <w:pPr>
              <w:widowControl/>
              <w:adjustRightInd w:val="0"/>
              <w:snapToGrid w:val="0"/>
              <w:spacing w:line="300" w:lineRule="exact"/>
              <w:jc w:val="left"/>
              <w:textAlignment w:val="center"/>
              <w:rPr>
                <w:rFonts w:eastAsia="方正仿宋_GBK"/>
                <w:color w:val="000000"/>
                <w:szCs w:val="21"/>
              </w:rPr>
            </w:pPr>
            <w:r>
              <w:rPr>
                <w:rFonts w:hint="eastAsia" w:eastAsia="方正仿宋_GBK"/>
                <w:color w:val="000000"/>
                <w:kern w:val="0"/>
                <w:szCs w:val="21"/>
                <w:lang w:bidi="ar"/>
              </w:rPr>
              <w:t>两江银保监分局</w:t>
            </w:r>
          </w:p>
        </w:tc>
      </w:tr>
      <w:tr w14:paraId="519697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3" w:hRule="atLeast"/>
          <w:jc w:val="center"/>
        </w:trPr>
        <w:tc>
          <w:tcPr>
            <w:tcW w:w="661" w:type="pct"/>
            <w:vMerge w:val="continue"/>
            <w:vAlign w:val="center"/>
          </w:tcPr>
          <w:p w14:paraId="19B59827">
            <w:pPr>
              <w:widowControl/>
              <w:adjustRightInd w:val="0"/>
              <w:snapToGrid w:val="0"/>
              <w:spacing w:line="300" w:lineRule="exact"/>
              <w:jc w:val="center"/>
              <w:rPr>
                <w:rFonts w:eastAsia="方正仿宋_GBK"/>
                <w:color w:val="000000"/>
                <w:szCs w:val="21"/>
              </w:rPr>
            </w:pPr>
          </w:p>
        </w:tc>
        <w:tc>
          <w:tcPr>
            <w:tcW w:w="427" w:type="pct"/>
            <w:vAlign w:val="center"/>
          </w:tcPr>
          <w:p w14:paraId="1AE4D702">
            <w:pPr>
              <w:widowControl/>
              <w:spacing w:line="300" w:lineRule="exact"/>
              <w:jc w:val="center"/>
              <w:textAlignment w:val="center"/>
              <w:rPr>
                <w:rFonts w:eastAsia="方正仿宋_GBK"/>
                <w:color w:val="000000"/>
                <w:szCs w:val="21"/>
              </w:rPr>
            </w:pPr>
            <w:r>
              <w:rPr>
                <w:rFonts w:hint="eastAsia" w:eastAsia="方正仿宋_GBK"/>
                <w:color w:val="000000"/>
                <w:kern w:val="0"/>
                <w:szCs w:val="21"/>
                <w:lang w:bidi="ar"/>
              </w:rPr>
              <w:t>45</w:t>
            </w:r>
          </w:p>
        </w:tc>
        <w:tc>
          <w:tcPr>
            <w:tcW w:w="2737" w:type="pct"/>
            <w:vAlign w:val="center"/>
          </w:tcPr>
          <w:p w14:paraId="47C4E8B2">
            <w:pPr>
              <w:widowControl/>
              <w:adjustRightInd w:val="0"/>
              <w:snapToGrid w:val="0"/>
              <w:spacing w:line="300" w:lineRule="exact"/>
              <w:jc w:val="left"/>
              <w:textAlignment w:val="center"/>
              <w:rPr>
                <w:rFonts w:eastAsia="方正仿宋_GBK"/>
                <w:color w:val="000000"/>
                <w:szCs w:val="21"/>
              </w:rPr>
            </w:pPr>
            <w:r>
              <w:rPr>
                <w:rFonts w:hint="eastAsia" w:eastAsia="方正仿宋_GBK"/>
                <w:color w:val="000000"/>
                <w:kern w:val="0"/>
                <w:szCs w:val="21"/>
                <w:lang w:bidi="ar"/>
              </w:rPr>
              <w:t>研究出台更加开放的引进高端人才停居留政策和出入境便利举措，探索整合外国人工作许可和工作类居留许可，便利外国人来本区就业</w:t>
            </w:r>
          </w:p>
        </w:tc>
        <w:tc>
          <w:tcPr>
            <w:tcW w:w="1175" w:type="pct"/>
            <w:vAlign w:val="center"/>
          </w:tcPr>
          <w:p w14:paraId="2445601C">
            <w:pPr>
              <w:widowControl/>
              <w:adjustRightInd w:val="0"/>
              <w:snapToGrid w:val="0"/>
              <w:spacing w:line="300" w:lineRule="exact"/>
              <w:jc w:val="left"/>
              <w:textAlignment w:val="center"/>
              <w:rPr>
                <w:rFonts w:eastAsia="方正仿宋_GBK"/>
                <w:color w:val="000000"/>
                <w:szCs w:val="21"/>
              </w:rPr>
            </w:pPr>
            <w:r>
              <w:rPr>
                <w:rFonts w:hint="eastAsia" w:eastAsia="方正仿宋_GBK"/>
                <w:color w:val="000000"/>
                <w:kern w:val="0"/>
                <w:szCs w:val="21"/>
                <w:lang w:bidi="ar"/>
              </w:rPr>
              <w:t>公安分局，科技创新局、组织人事部</w:t>
            </w:r>
          </w:p>
        </w:tc>
      </w:tr>
      <w:tr w14:paraId="26B34E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5" w:hRule="atLeast"/>
          <w:jc w:val="center"/>
        </w:trPr>
        <w:tc>
          <w:tcPr>
            <w:tcW w:w="661" w:type="pct"/>
            <w:vMerge w:val="continue"/>
            <w:vAlign w:val="center"/>
          </w:tcPr>
          <w:p w14:paraId="0E9DC417">
            <w:pPr>
              <w:widowControl/>
              <w:adjustRightInd w:val="0"/>
              <w:snapToGrid w:val="0"/>
              <w:spacing w:line="300" w:lineRule="exact"/>
              <w:jc w:val="center"/>
              <w:rPr>
                <w:rFonts w:eastAsia="方正仿宋_GBK"/>
                <w:color w:val="000000"/>
                <w:szCs w:val="21"/>
              </w:rPr>
            </w:pPr>
          </w:p>
        </w:tc>
        <w:tc>
          <w:tcPr>
            <w:tcW w:w="427" w:type="pct"/>
            <w:vAlign w:val="center"/>
          </w:tcPr>
          <w:p w14:paraId="5BFC087E">
            <w:pPr>
              <w:widowControl/>
              <w:spacing w:line="300" w:lineRule="exact"/>
              <w:jc w:val="center"/>
              <w:textAlignment w:val="center"/>
              <w:rPr>
                <w:rFonts w:eastAsia="方正仿宋_GBK"/>
                <w:color w:val="000000"/>
                <w:szCs w:val="21"/>
              </w:rPr>
            </w:pPr>
            <w:r>
              <w:rPr>
                <w:rFonts w:hint="eastAsia" w:eastAsia="方正仿宋_GBK"/>
                <w:color w:val="000000"/>
                <w:kern w:val="0"/>
                <w:szCs w:val="21"/>
                <w:lang w:bidi="ar"/>
              </w:rPr>
              <w:t>46</w:t>
            </w:r>
          </w:p>
        </w:tc>
        <w:tc>
          <w:tcPr>
            <w:tcW w:w="2737" w:type="pct"/>
            <w:vAlign w:val="center"/>
          </w:tcPr>
          <w:p w14:paraId="061D18D9">
            <w:pPr>
              <w:widowControl/>
              <w:adjustRightInd w:val="0"/>
              <w:snapToGrid w:val="0"/>
              <w:spacing w:line="300" w:lineRule="exact"/>
              <w:jc w:val="left"/>
              <w:textAlignment w:val="center"/>
              <w:rPr>
                <w:rFonts w:eastAsia="方正仿宋_GBK"/>
                <w:color w:val="000000"/>
                <w:szCs w:val="21"/>
              </w:rPr>
            </w:pPr>
            <w:r>
              <w:rPr>
                <w:rFonts w:hint="eastAsia" w:eastAsia="方正仿宋_GBK"/>
                <w:color w:val="000000"/>
                <w:kern w:val="0"/>
                <w:szCs w:val="21"/>
                <w:lang w:bidi="ar"/>
              </w:rPr>
              <w:t>推动境外人才参加职称评审和执业资格，探索开展金融、电子信息、建筑规划等领域境外专业人才职称申报评审工作。在</w:t>
            </w:r>
            <w:r>
              <w:rPr>
                <w:rFonts w:hint="eastAsia" w:eastAsia="方正仿宋_GBK"/>
                <w:color w:val="000000"/>
                <w:szCs w:val="21"/>
                <w:lang w:bidi="ar"/>
              </w:rPr>
              <w:t>CEPA</w:t>
            </w:r>
            <w:r>
              <w:rPr>
                <w:rStyle w:val="9"/>
                <w:rFonts w:hint="eastAsia" w:ascii="Times New Roman" w:hAnsi="Times New Roman" w:eastAsia="方正仿宋_GBK"/>
                <w:szCs w:val="21"/>
                <w:lang w:bidi="ar"/>
              </w:rPr>
              <w:t>和中新（重庆）互联互通示范项目框架下，允许取得国际专业资质或具有特定国家和地区职业资格的金融、规划等领域现代服务业专业人才经备案后，并提供服务，其在境外的从业经历可视同国内从业经历（有行业特殊要求的除外）</w:t>
            </w:r>
          </w:p>
        </w:tc>
        <w:tc>
          <w:tcPr>
            <w:tcW w:w="1175" w:type="pct"/>
            <w:vAlign w:val="center"/>
          </w:tcPr>
          <w:p w14:paraId="033B9E33">
            <w:pPr>
              <w:widowControl/>
              <w:adjustRightInd w:val="0"/>
              <w:snapToGrid w:val="0"/>
              <w:spacing w:line="300" w:lineRule="exact"/>
              <w:jc w:val="left"/>
              <w:textAlignment w:val="center"/>
              <w:rPr>
                <w:rFonts w:eastAsia="方正仿宋_GBK"/>
                <w:color w:val="000000"/>
                <w:szCs w:val="21"/>
              </w:rPr>
            </w:pPr>
            <w:r>
              <w:rPr>
                <w:rFonts w:hint="eastAsia" w:eastAsia="方正仿宋_GBK"/>
                <w:color w:val="000000"/>
                <w:kern w:val="0"/>
                <w:szCs w:val="21"/>
                <w:lang w:bidi="ar"/>
              </w:rPr>
              <w:t>组织人事部，社会保障局、建设管理局、规划自然资源局、经济运行局、自贸办（中新办）、两江银保监分局等</w:t>
            </w:r>
          </w:p>
        </w:tc>
      </w:tr>
      <w:tr w14:paraId="03EEF7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661" w:type="pct"/>
            <w:vMerge w:val="continue"/>
            <w:vAlign w:val="center"/>
          </w:tcPr>
          <w:p w14:paraId="7B3858C4">
            <w:pPr>
              <w:widowControl/>
              <w:adjustRightInd w:val="0"/>
              <w:snapToGrid w:val="0"/>
              <w:spacing w:line="300" w:lineRule="exact"/>
              <w:jc w:val="center"/>
              <w:rPr>
                <w:rFonts w:eastAsia="方正仿宋_GBK"/>
                <w:color w:val="000000"/>
                <w:szCs w:val="21"/>
              </w:rPr>
            </w:pPr>
          </w:p>
        </w:tc>
        <w:tc>
          <w:tcPr>
            <w:tcW w:w="427" w:type="pct"/>
            <w:vAlign w:val="center"/>
          </w:tcPr>
          <w:p w14:paraId="32F9B44D">
            <w:pPr>
              <w:widowControl/>
              <w:spacing w:line="300" w:lineRule="exact"/>
              <w:jc w:val="center"/>
              <w:textAlignment w:val="center"/>
              <w:rPr>
                <w:rFonts w:eastAsia="方正仿宋_GBK"/>
                <w:color w:val="000000"/>
                <w:szCs w:val="21"/>
              </w:rPr>
            </w:pPr>
            <w:r>
              <w:rPr>
                <w:rFonts w:hint="eastAsia" w:eastAsia="方正仿宋_GBK"/>
                <w:color w:val="000000"/>
                <w:kern w:val="0"/>
                <w:szCs w:val="21"/>
                <w:lang w:bidi="ar"/>
              </w:rPr>
              <w:t>47</w:t>
            </w:r>
          </w:p>
        </w:tc>
        <w:tc>
          <w:tcPr>
            <w:tcW w:w="2737" w:type="pct"/>
            <w:vAlign w:val="center"/>
          </w:tcPr>
          <w:p w14:paraId="2C9EC310">
            <w:pPr>
              <w:widowControl/>
              <w:adjustRightInd w:val="0"/>
              <w:snapToGrid w:val="0"/>
              <w:spacing w:line="300" w:lineRule="exact"/>
              <w:jc w:val="left"/>
              <w:textAlignment w:val="center"/>
              <w:rPr>
                <w:rFonts w:eastAsia="方正仿宋_GBK"/>
                <w:color w:val="000000"/>
                <w:szCs w:val="21"/>
              </w:rPr>
            </w:pPr>
            <w:r>
              <w:rPr>
                <w:rFonts w:hint="eastAsia" w:eastAsia="方正仿宋_GBK"/>
                <w:color w:val="000000"/>
                <w:kern w:val="0"/>
                <w:szCs w:val="21"/>
                <w:lang w:bidi="ar"/>
              </w:rPr>
              <w:t>为境外人员赴两江新区旅游就医提供出入境和停居留便利，逐步优化就医环境，推动境外人员无障碍就医。</w:t>
            </w:r>
          </w:p>
        </w:tc>
        <w:tc>
          <w:tcPr>
            <w:tcW w:w="1175" w:type="pct"/>
            <w:vAlign w:val="center"/>
          </w:tcPr>
          <w:p w14:paraId="6F05F8A4">
            <w:pPr>
              <w:widowControl/>
              <w:adjustRightInd w:val="0"/>
              <w:snapToGrid w:val="0"/>
              <w:spacing w:line="300" w:lineRule="exact"/>
              <w:jc w:val="left"/>
              <w:textAlignment w:val="center"/>
              <w:rPr>
                <w:rFonts w:eastAsia="方正仿宋_GBK"/>
                <w:color w:val="000000"/>
                <w:szCs w:val="21"/>
              </w:rPr>
            </w:pPr>
            <w:r>
              <w:rPr>
                <w:rFonts w:hint="eastAsia" w:eastAsia="方正仿宋_GBK"/>
                <w:color w:val="000000"/>
                <w:kern w:val="0"/>
                <w:szCs w:val="21"/>
                <w:lang w:bidi="ar"/>
              </w:rPr>
              <w:t>社会发展局，市场监管局、公安分局</w:t>
            </w:r>
          </w:p>
        </w:tc>
      </w:tr>
      <w:tr w14:paraId="278CD9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661" w:type="pct"/>
            <w:vMerge w:val="continue"/>
            <w:vAlign w:val="center"/>
          </w:tcPr>
          <w:p w14:paraId="2320C90B">
            <w:pPr>
              <w:widowControl/>
              <w:adjustRightInd w:val="0"/>
              <w:snapToGrid w:val="0"/>
              <w:spacing w:line="300" w:lineRule="exact"/>
              <w:jc w:val="center"/>
              <w:rPr>
                <w:rFonts w:eastAsia="方正仿宋_GBK"/>
                <w:color w:val="000000"/>
                <w:szCs w:val="21"/>
              </w:rPr>
            </w:pPr>
          </w:p>
        </w:tc>
        <w:tc>
          <w:tcPr>
            <w:tcW w:w="427" w:type="pct"/>
            <w:vAlign w:val="center"/>
          </w:tcPr>
          <w:p w14:paraId="56778986">
            <w:pPr>
              <w:widowControl/>
              <w:spacing w:line="300" w:lineRule="exact"/>
              <w:jc w:val="center"/>
              <w:textAlignment w:val="center"/>
              <w:rPr>
                <w:rFonts w:eastAsia="方正仿宋_GBK"/>
                <w:color w:val="000000"/>
                <w:szCs w:val="21"/>
              </w:rPr>
            </w:pPr>
            <w:r>
              <w:rPr>
                <w:rFonts w:hint="eastAsia" w:eastAsia="方正仿宋_GBK"/>
                <w:color w:val="000000"/>
                <w:kern w:val="0"/>
                <w:szCs w:val="21"/>
                <w:lang w:bidi="ar"/>
              </w:rPr>
              <w:t>48</w:t>
            </w:r>
          </w:p>
        </w:tc>
        <w:tc>
          <w:tcPr>
            <w:tcW w:w="2737" w:type="pct"/>
            <w:vAlign w:val="center"/>
          </w:tcPr>
          <w:p w14:paraId="33F7302F">
            <w:pPr>
              <w:widowControl/>
              <w:adjustRightInd w:val="0"/>
              <w:snapToGrid w:val="0"/>
              <w:spacing w:line="300" w:lineRule="exact"/>
              <w:jc w:val="left"/>
              <w:textAlignment w:val="center"/>
              <w:rPr>
                <w:rFonts w:eastAsia="方正仿宋_GBK"/>
                <w:color w:val="000000"/>
                <w:szCs w:val="21"/>
              </w:rPr>
            </w:pPr>
            <w:r>
              <w:rPr>
                <w:rFonts w:hint="eastAsia" w:eastAsia="方正仿宋_GBK"/>
                <w:color w:val="000000"/>
                <w:kern w:val="0"/>
                <w:szCs w:val="21"/>
                <w:lang w:bidi="ar"/>
              </w:rPr>
              <w:t>完善和推进来华就医签证便利化政策，推动医疗健康服务特别是中医药服务出口</w:t>
            </w:r>
          </w:p>
        </w:tc>
        <w:tc>
          <w:tcPr>
            <w:tcW w:w="1175" w:type="pct"/>
            <w:vAlign w:val="center"/>
          </w:tcPr>
          <w:p w14:paraId="5EF136DF">
            <w:pPr>
              <w:widowControl/>
              <w:adjustRightInd w:val="0"/>
              <w:snapToGrid w:val="0"/>
              <w:spacing w:line="300" w:lineRule="exact"/>
              <w:jc w:val="left"/>
              <w:textAlignment w:val="center"/>
              <w:rPr>
                <w:rFonts w:eastAsia="方正仿宋_GBK"/>
                <w:color w:val="000000"/>
                <w:szCs w:val="21"/>
              </w:rPr>
            </w:pPr>
            <w:r>
              <w:rPr>
                <w:rFonts w:hint="eastAsia" w:eastAsia="方正仿宋_GBK"/>
                <w:color w:val="000000"/>
                <w:kern w:val="0"/>
                <w:szCs w:val="21"/>
                <w:lang w:bidi="ar"/>
              </w:rPr>
              <w:t>社会发展局，公安分局</w:t>
            </w:r>
          </w:p>
        </w:tc>
      </w:tr>
      <w:tr w14:paraId="46A95C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3" w:hRule="atLeast"/>
          <w:jc w:val="center"/>
        </w:trPr>
        <w:tc>
          <w:tcPr>
            <w:tcW w:w="661" w:type="pct"/>
            <w:vMerge w:val="continue"/>
            <w:vAlign w:val="center"/>
          </w:tcPr>
          <w:p w14:paraId="474D1E4F">
            <w:pPr>
              <w:widowControl/>
              <w:adjustRightInd w:val="0"/>
              <w:snapToGrid w:val="0"/>
              <w:spacing w:line="300" w:lineRule="exact"/>
              <w:jc w:val="center"/>
              <w:rPr>
                <w:rFonts w:eastAsia="方正仿宋_GBK"/>
                <w:color w:val="000000"/>
                <w:szCs w:val="21"/>
              </w:rPr>
            </w:pPr>
          </w:p>
        </w:tc>
        <w:tc>
          <w:tcPr>
            <w:tcW w:w="427" w:type="pct"/>
            <w:vAlign w:val="center"/>
          </w:tcPr>
          <w:p w14:paraId="5C8E95DE">
            <w:pPr>
              <w:widowControl/>
              <w:spacing w:line="300" w:lineRule="exact"/>
              <w:jc w:val="center"/>
              <w:textAlignment w:val="center"/>
              <w:rPr>
                <w:rFonts w:eastAsia="方正仿宋_GBK"/>
                <w:color w:val="000000"/>
                <w:szCs w:val="21"/>
              </w:rPr>
            </w:pPr>
            <w:r>
              <w:rPr>
                <w:rFonts w:hint="eastAsia" w:eastAsia="方正仿宋_GBK"/>
                <w:color w:val="000000"/>
                <w:kern w:val="0"/>
                <w:szCs w:val="21"/>
                <w:lang w:bidi="ar"/>
              </w:rPr>
              <w:t>49</w:t>
            </w:r>
          </w:p>
        </w:tc>
        <w:tc>
          <w:tcPr>
            <w:tcW w:w="2737" w:type="pct"/>
            <w:vAlign w:val="center"/>
          </w:tcPr>
          <w:p w14:paraId="342FD87F">
            <w:pPr>
              <w:widowControl/>
              <w:adjustRightInd w:val="0"/>
              <w:snapToGrid w:val="0"/>
              <w:spacing w:line="300" w:lineRule="exact"/>
              <w:jc w:val="left"/>
              <w:textAlignment w:val="center"/>
              <w:rPr>
                <w:rFonts w:eastAsia="方正仿宋_GBK"/>
                <w:color w:val="000000"/>
                <w:szCs w:val="21"/>
              </w:rPr>
            </w:pPr>
            <w:r>
              <w:rPr>
                <w:rFonts w:hint="eastAsia" w:eastAsia="方正仿宋_GBK"/>
                <w:color w:val="000000"/>
                <w:kern w:val="0"/>
                <w:szCs w:val="21"/>
                <w:lang w:bidi="ar"/>
              </w:rPr>
              <w:t>探索开展与港澳</w:t>
            </w:r>
            <w:r>
              <w:rPr>
                <w:rFonts w:hint="eastAsia" w:eastAsia="方正仿宋_GBK"/>
                <w:color w:val="000000"/>
                <w:szCs w:val="21"/>
                <w:lang w:bidi="ar"/>
              </w:rPr>
              <w:t>“</w:t>
            </w:r>
            <w:r>
              <w:rPr>
                <w:rStyle w:val="9"/>
                <w:rFonts w:hint="eastAsia" w:ascii="Times New Roman" w:hAnsi="Times New Roman" w:eastAsia="方正仿宋_GBK"/>
                <w:szCs w:val="21"/>
                <w:lang w:bidi="ar"/>
              </w:rPr>
              <w:t>一展两地</w:t>
            </w:r>
            <w:r>
              <w:rPr>
                <w:rFonts w:hint="eastAsia" w:eastAsia="方正仿宋_GBK"/>
                <w:color w:val="000000"/>
                <w:szCs w:val="21"/>
                <w:lang w:bidi="ar"/>
              </w:rPr>
              <w:t>”</w:t>
            </w:r>
            <w:r>
              <w:rPr>
                <w:rStyle w:val="9"/>
                <w:rFonts w:hint="eastAsia" w:ascii="Times New Roman" w:hAnsi="Times New Roman" w:eastAsia="方正仿宋_GBK"/>
                <w:szCs w:val="21"/>
                <w:lang w:bidi="ar"/>
              </w:rPr>
              <w:t>或</w:t>
            </w:r>
            <w:r>
              <w:rPr>
                <w:rFonts w:hint="eastAsia" w:eastAsia="方正仿宋_GBK"/>
                <w:color w:val="000000"/>
                <w:szCs w:val="21"/>
                <w:lang w:bidi="ar"/>
              </w:rPr>
              <w:t>“</w:t>
            </w:r>
            <w:r>
              <w:rPr>
                <w:rStyle w:val="9"/>
                <w:rFonts w:hint="eastAsia" w:ascii="Times New Roman" w:hAnsi="Times New Roman" w:eastAsia="方正仿宋_GBK"/>
                <w:szCs w:val="21"/>
                <w:lang w:bidi="ar"/>
              </w:rPr>
              <w:t>一展多地</w:t>
            </w:r>
            <w:r>
              <w:rPr>
                <w:rFonts w:hint="eastAsia" w:eastAsia="方正仿宋_GBK"/>
                <w:color w:val="000000"/>
                <w:szCs w:val="21"/>
                <w:lang w:bidi="ar"/>
              </w:rPr>
              <w:t>”</w:t>
            </w:r>
            <w:r>
              <w:rPr>
                <w:rStyle w:val="9"/>
                <w:rFonts w:hint="eastAsia" w:ascii="Times New Roman" w:hAnsi="Times New Roman" w:eastAsia="方正仿宋_GBK"/>
                <w:szCs w:val="21"/>
                <w:lang w:bidi="ar"/>
              </w:rPr>
              <w:t>会展模式，与香港、澳门联合举办</w:t>
            </w:r>
            <w:r>
              <w:rPr>
                <w:rFonts w:hint="eastAsia" w:eastAsia="方正仿宋_GBK"/>
                <w:color w:val="000000"/>
                <w:szCs w:val="21"/>
                <w:lang w:bidi="ar"/>
              </w:rPr>
              <w:t>“</w:t>
            </w:r>
            <w:r>
              <w:rPr>
                <w:rStyle w:val="9"/>
                <w:rFonts w:hint="eastAsia" w:ascii="Times New Roman" w:hAnsi="Times New Roman" w:eastAsia="方正仿宋_GBK"/>
                <w:szCs w:val="21"/>
                <w:lang w:bidi="ar"/>
              </w:rPr>
              <w:t>一展两地</w:t>
            </w:r>
            <w:r>
              <w:rPr>
                <w:rFonts w:hint="eastAsia" w:eastAsia="方正仿宋_GBK"/>
                <w:color w:val="000000"/>
                <w:szCs w:val="21"/>
                <w:lang w:bidi="ar"/>
              </w:rPr>
              <w:t>”</w:t>
            </w:r>
            <w:r>
              <w:rPr>
                <w:rStyle w:val="9"/>
                <w:rFonts w:hint="eastAsia" w:ascii="Times New Roman" w:hAnsi="Times New Roman" w:eastAsia="方正仿宋_GBK"/>
                <w:szCs w:val="21"/>
                <w:lang w:bidi="ar"/>
              </w:rPr>
              <w:t>或</w:t>
            </w:r>
            <w:r>
              <w:rPr>
                <w:rFonts w:hint="eastAsia" w:eastAsia="方正仿宋_GBK"/>
                <w:color w:val="000000"/>
                <w:szCs w:val="21"/>
                <w:lang w:bidi="ar"/>
              </w:rPr>
              <w:t>“</w:t>
            </w:r>
            <w:r>
              <w:rPr>
                <w:rStyle w:val="9"/>
                <w:rFonts w:hint="eastAsia" w:ascii="Times New Roman" w:hAnsi="Times New Roman" w:eastAsia="方正仿宋_GBK"/>
                <w:szCs w:val="21"/>
                <w:lang w:bidi="ar"/>
              </w:rPr>
              <w:t>一展多地</w:t>
            </w:r>
            <w:r>
              <w:rPr>
                <w:rFonts w:hint="eastAsia" w:eastAsia="方正仿宋_GBK"/>
                <w:color w:val="000000"/>
                <w:szCs w:val="21"/>
                <w:lang w:bidi="ar"/>
              </w:rPr>
              <w:t>”</w:t>
            </w:r>
            <w:r>
              <w:rPr>
                <w:rStyle w:val="9"/>
                <w:rFonts w:hint="eastAsia" w:ascii="Times New Roman" w:hAnsi="Times New Roman" w:eastAsia="方正仿宋_GBK"/>
                <w:szCs w:val="21"/>
                <w:lang w:bidi="ar"/>
              </w:rPr>
              <w:t>跨境会展过程（展期</w:t>
            </w:r>
            <w:r>
              <w:rPr>
                <w:rFonts w:hint="eastAsia" w:eastAsia="方正仿宋_GBK"/>
                <w:color w:val="000000"/>
                <w:szCs w:val="21"/>
                <w:lang w:bidi="ar"/>
              </w:rPr>
              <w:t>14</w:t>
            </w:r>
            <w:r>
              <w:rPr>
                <w:rStyle w:val="9"/>
                <w:rFonts w:hint="eastAsia" w:ascii="Times New Roman" w:hAnsi="Times New Roman" w:eastAsia="方正仿宋_GBK"/>
                <w:szCs w:val="21"/>
                <w:lang w:bidi="ar"/>
              </w:rPr>
              <w:t>天内）中，为会展工作人员、专业参展人员和持有展会票务证明的境外游客依规办理多次入境有效签证（签注），多次往返港澳与内地之间</w:t>
            </w:r>
          </w:p>
        </w:tc>
        <w:tc>
          <w:tcPr>
            <w:tcW w:w="1175" w:type="pct"/>
            <w:vAlign w:val="center"/>
          </w:tcPr>
          <w:p w14:paraId="248B1BE0">
            <w:pPr>
              <w:widowControl/>
              <w:adjustRightInd w:val="0"/>
              <w:snapToGrid w:val="0"/>
              <w:spacing w:line="300" w:lineRule="exact"/>
              <w:jc w:val="left"/>
              <w:textAlignment w:val="center"/>
              <w:rPr>
                <w:rFonts w:eastAsia="方正仿宋_GBK"/>
                <w:color w:val="000000"/>
                <w:szCs w:val="21"/>
              </w:rPr>
            </w:pPr>
            <w:r>
              <w:rPr>
                <w:rFonts w:hint="eastAsia" w:eastAsia="方正仿宋_GBK"/>
                <w:color w:val="000000"/>
                <w:kern w:val="0"/>
                <w:szCs w:val="21"/>
                <w:lang w:bidi="ar"/>
              </w:rPr>
              <w:t>悦来投资集团，公安分局</w:t>
            </w:r>
          </w:p>
        </w:tc>
      </w:tr>
      <w:tr w14:paraId="5F2E2F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0" w:hRule="atLeast"/>
          <w:jc w:val="center"/>
        </w:trPr>
        <w:tc>
          <w:tcPr>
            <w:tcW w:w="661" w:type="pct"/>
            <w:vMerge w:val="continue"/>
            <w:vAlign w:val="center"/>
          </w:tcPr>
          <w:p w14:paraId="27C72293">
            <w:pPr>
              <w:widowControl/>
              <w:adjustRightInd w:val="0"/>
              <w:snapToGrid w:val="0"/>
              <w:spacing w:line="300" w:lineRule="exact"/>
              <w:jc w:val="center"/>
              <w:rPr>
                <w:rFonts w:eastAsia="方正仿宋_GBK"/>
                <w:color w:val="000000"/>
                <w:szCs w:val="21"/>
              </w:rPr>
            </w:pPr>
          </w:p>
        </w:tc>
        <w:tc>
          <w:tcPr>
            <w:tcW w:w="427" w:type="pct"/>
            <w:vAlign w:val="center"/>
          </w:tcPr>
          <w:p w14:paraId="295F4E94">
            <w:pPr>
              <w:widowControl/>
              <w:spacing w:line="300" w:lineRule="exact"/>
              <w:jc w:val="center"/>
              <w:textAlignment w:val="center"/>
              <w:rPr>
                <w:rFonts w:eastAsia="方正仿宋_GBK"/>
                <w:color w:val="000000"/>
                <w:szCs w:val="21"/>
              </w:rPr>
            </w:pPr>
            <w:r>
              <w:rPr>
                <w:rFonts w:hint="eastAsia" w:eastAsia="方正仿宋_GBK"/>
                <w:color w:val="000000"/>
                <w:kern w:val="0"/>
                <w:szCs w:val="21"/>
                <w:lang w:bidi="ar"/>
              </w:rPr>
              <w:t>50</w:t>
            </w:r>
          </w:p>
        </w:tc>
        <w:tc>
          <w:tcPr>
            <w:tcW w:w="2737" w:type="pct"/>
            <w:vAlign w:val="center"/>
          </w:tcPr>
          <w:p w14:paraId="752A6242">
            <w:pPr>
              <w:widowControl/>
              <w:adjustRightInd w:val="0"/>
              <w:snapToGrid w:val="0"/>
              <w:spacing w:line="300" w:lineRule="exact"/>
              <w:jc w:val="left"/>
              <w:textAlignment w:val="center"/>
              <w:rPr>
                <w:rFonts w:eastAsia="方正仿宋_GBK"/>
                <w:color w:val="000000"/>
                <w:szCs w:val="21"/>
              </w:rPr>
            </w:pPr>
            <w:r>
              <w:rPr>
                <w:rFonts w:hint="eastAsia" w:eastAsia="方正仿宋_GBK"/>
                <w:color w:val="000000"/>
                <w:kern w:val="0"/>
                <w:szCs w:val="21"/>
                <w:lang w:bidi="ar"/>
              </w:rPr>
              <w:t>探索开展外籍人才管理服务改革试点，允许外籍技术技能人员按规定就业、永久居留；允许在中国高校获得硕士及以上学位的优秀外国留学生在两江新区就业和创业。探索建立吸引外国高科技人才的管理制度</w:t>
            </w:r>
          </w:p>
        </w:tc>
        <w:tc>
          <w:tcPr>
            <w:tcW w:w="1175" w:type="pct"/>
            <w:vAlign w:val="center"/>
          </w:tcPr>
          <w:p w14:paraId="312514F5">
            <w:pPr>
              <w:widowControl/>
              <w:adjustRightInd w:val="0"/>
              <w:snapToGrid w:val="0"/>
              <w:spacing w:line="300" w:lineRule="exact"/>
              <w:jc w:val="left"/>
              <w:textAlignment w:val="center"/>
              <w:rPr>
                <w:rFonts w:eastAsia="方正仿宋_GBK"/>
                <w:color w:val="000000"/>
                <w:szCs w:val="21"/>
              </w:rPr>
            </w:pPr>
            <w:r>
              <w:rPr>
                <w:rFonts w:hint="eastAsia" w:eastAsia="方正仿宋_GBK"/>
                <w:color w:val="000000"/>
                <w:kern w:val="0"/>
                <w:szCs w:val="21"/>
                <w:lang w:bidi="ar"/>
              </w:rPr>
              <w:t>公安分局，教育局、科技创新局、社会保障局、组织人事部</w:t>
            </w:r>
          </w:p>
        </w:tc>
      </w:tr>
      <w:tr w14:paraId="209F6D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2" w:hRule="atLeast"/>
          <w:jc w:val="center"/>
        </w:trPr>
        <w:tc>
          <w:tcPr>
            <w:tcW w:w="661" w:type="pct"/>
            <w:vMerge w:val="continue"/>
            <w:vAlign w:val="center"/>
          </w:tcPr>
          <w:p w14:paraId="16FBE64A">
            <w:pPr>
              <w:widowControl/>
              <w:adjustRightInd w:val="0"/>
              <w:snapToGrid w:val="0"/>
              <w:spacing w:line="300" w:lineRule="exact"/>
              <w:jc w:val="center"/>
              <w:rPr>
                <w:rFonts w:eastAsia="方正仿宋_GBK"/>
                <w:color w:val="000000"/>
                <w:szCs w:val="21"/>
              </w:rPr>
            </w:pPr>
          </w:p>
        </w:tc>
        <w:tc>
          <w:tcPr>
            <w:tcW w:w="427" w:type="pct"/>
            <w:vAlign w:val="center"/>
          </w:tcPr>
          <w:p w14:paraId="0CF37B74">
            <w:pPr>
              <w:widowControl/>
              <w:spacing w:line="300" w:lineRule="exact"/>
              <w:jc w:val="center"/>
              <w:textAlignment w:val="center"/>
              <w:rPr>
                <w:rFonts w:eastAsia="方正仿宋_GBK"/>
                <w:color w:val="000000"/>
                <w:szCs w:val="21"/>
              </w:rPr>
            </w:pPr>
            <w:r>
              <w:rPr>
                <w:rFonts w:hint="eastAsia" w:eastAsia="方正仿宋_GBK"/>
                <w:color w:val="000000"/>
                <w:kern w:val="0"/>
                <w:szCs w:val="21"/>
                <w:lang w:bidi="ar"/>
              </w:rPr>
              <w:t>51</w:t>
            </w:r>
          </w:p>
        </w:tc>
        <w:tc>
          <w:tcPr>
            <w:tcW w:w="2737" w:type="pct"/>
            <w:vAlign w:val="center"/>
          </w:tcPr>
          <w:p w14:paraId="29BE424D">
            <w:pPr>
              <w:widowControl/>
              <w:adjustRightInd w:val="0"/>
              <w:snapToGrid w:val="0"/>
              <w:spacing w:line="300" w:lineRule="exact"/>
              <w:jc w:val="left"/>
              <w:textAlignment w:val="center"/>
              <w:rPr>
                <w:rFonts w:eastAsia="方正仿宋_GBK"/>
                <w:color w:val="000000"/>
                <w:szCs w:val="21"/>
              </w:rPr>
            </w:pPr>
            <w:r>
              <w:rPr>
                <w:rFonts w:hint="eastAsia" w:eastAsia="方正仿宋_GBK"/>
                <w:color w:val="000000"/>
                <w:kern w:val="0"/>
                <w:szCs w:val="21"/>
                <w:lang w:bidi="ar"/>
              </w:rPr>
              <w:t>对符合条件的服务业企业聘用的</w:t>
            </w:r>
            <w:r>
              <w:rPr>
                <w:rFonts w:hint="eastAsia" w:eastAsia="方正仿宋_GBK"/>
                <w:color w:val="000000"/>
                <w:szCs w:val="21"/>
                <w:lang w:bidi="ar"/>
              </w:rPr>
              <w:t>“</w:t>
            </w:r>
            <w:r>
              <w:rPr>
                <w:rStyle w:val="9"/>
                <w:rFonts w:hint="eastAsia" w:ascii="Times New Roman" w:hAnsi="Times New Roman" w:eastAsia="方正仿宋_GBK"/>
                <w:szCs w:val="21"/>
                <w:lang w:bidi="ar"/>
              </w:rPr>
              <w:t>高精尖缺</w:t>
            </w:r>
            <w:r>
              <w:rPr>
                <w:rFonts w:hint="eastAsia" w:eastAsia="方正仿宋_GBK"/>
                <w:color w:val="000000"/>
                <w:szCs w:val="21"/>
                <w:lang w:bidi="ar"/>
              </w:rPr>
              <w:t>”</w:t>
            </w:r>
            <w:r>
              <w:rPr>
                <w:rStyle w:val="9"/>
                <w:rFonts w:hint="eastAsia" w:ascii="Times New Roman" w:hAnsi="Times New Roman" w:eastAsia="方正仿宋_GBK"/>
                <w:szCs w:val="21"/>
                <w:lang w:bidi="ar"/>
              </w:rPr>
              <w:t>外国人才，经外国人才主管部门认定后可按照外国人才（</w:t>
            </w:r>
            <w:r>
              <w:rPr>
                <w:rFonts w:hint="eastAsia" w:eastAsia="方正仿宋_GBK"/>
                <w:color w:val="000000"/>
                <w:szCs w:val="21"/>
                <w:lang w:bidi="ar"/>
              </w:rPr>
              <w:t>A</w:t>
            </w:r>
            <w:r>
              <w:rPr>
                <w:rStyle w:val="9"/>
                <w:rFonts w:hint="eastAsia" w:ascii="Times New Roman" w:hAnsi="Times New Roman" w:eastAsia="方正仿宋_GBK"/>
                <w:szCs w:val="21"/>
                <w:lang w:bidi="ar"/>
              </w:rPr>
              <w:t>类）享受工作许可、人才签证、居留许可等证件办理及社会保障等便利措施和</w:t>
            </w:r>
            <w:r>
              <w:rPr>
                <w:rFonts w:hint="eastAsia" w:eastAsia="方正仿宋_GBK"/>
                <w:color w:val="000000"/>
                <w:szCs w:val="21"/>
                <w:lang w:bidi="ar"/>
              </w:rPr>
              <w:t>“</w:t>
            </w:r>
            <w:r>
              <w:rPr>
                <w:rStyle w:val="9"/>
                <w:rFonts w:hint="eastAsia" w:ascii="Times New Roman" w:hAnsi="Times New Roman" w:eastAsia="方正仿宋_GBK"/>
                <w:szCs w:val="21"/>
                <w:lang w:bidi="ar"/>
              </w:rPr>
              <w:t>绿色通道</w:t>
            </w:r>
            <w:r>
              <w:rPr>
                <w:rFonts w:hint="eastAsia" w:eastAsia="方正仿宋_GBK"/>
                <w:color w:val="000000"/>
                <w:szCs w:val="21"/>
                <w:lang w:bidi="ar"/>
              </w:rPr>
              <w:t>”</w:t>
            </w:r>
            <w:r>
              <w:rPr>
                <w:rStyle w:val="9"/>
                <w:rFonts w:hint="eastAsia" w:ascii="Times New Roman" w:hAnsi="Times New Roman" w:eastAsia="方正仿宋_GBK"/>
                <w:szCs w:val="21"/>
                <w:lang w:bidi="ar"/>
              </w:rPr>
              <w:t>服务</w:t>
            </w:r>
          </w:p>
        </w:tc>
        <w:tc>
          <w:tcPr>
            <w:tcW w:w="1175" w:type="pct"/>
            <w:vAlign w:val="center"/>
          </w:tcPr>
          <w:p w14:paraId="2E40169C">
            <w:pPr>
              <w:widowControl/>
              <w:adjustRightInd w:val="0"/>
              <w:snapToGrid w:val="0"/>
              <w:spacing w:line="300" w:lineRule="exact"/>
              <w:jc w:val="left"/>
              <w:textAlignment w:val="center"/>
              <w:rPr>
                <w:rFonts w:eastAsia="方正仿宋_GBK"/>
                <w:color w:val="000000"/>
                <w:szCs w:val="21"/>
              </w:rPr>
            </w:pPr>
            <w:r>
              <w:rPr>
                <w:rFonts w:hint="eastAsia" w:eastAsia="方正仿宋_GBK"/>
                <w:color w:val="000000"/>
                <w:kern w:val="0"/>
                <w:szCs w:val="21"/>
                <w:lang w:bidi="ar"/>
              </w:rPr>
              <w:t>公安分局，组织人事部、科技创新局、社会保障局</w:t>
            </w:r>
          </w:p>
        </w:tc>
      </w:tr>
      <w:tr w14:paraId="059DE8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jc w:val="center"/>
        </w:trPr>
        <w:tc>
          <w:tcPr>
            <w:tcW w:w="661" w:type="pct"/>
            <w:vMerge w:val="continue"/>
            <w:vAlign w:val="center"/>
          </w:tcPr>
          <w:p w14:paraId="66F213E2">
            <w:pPr>
              <w:widowControl/>
              <w:adjustRightInd w:val="0"/>
              <w:snapToGrid w:val="0"/>
              <w:spacing w:line="300" w:lineRule="exact"/>
              <w:jc w:val="center"/>
              <w:rPr>
                <w:rFonts w:eastAsia="方正仿宋_GBK"/>
                <w:color w:val="000000"/>
                <w:szCs w:val="21"/>
              </w:rPr>
            </w:pPr>
          </w:p>
        </w:tc>
        <w:tc>
          <w:tcPr>
            <w:tcW w:w="427" w:type="pct"/>
            <w:vAlign w:val="center"/>
          </w:tcPr>
          <w:p w14:paraId="0F2752AC">
            <w:pPr>
              <w:widowControl/>
              <w:spacing w:line="300" w:lineRule="exact"/>
              <w:jc w:val="center"/>
              <w:textAlignment w:val="center"/>
              <w:rPr>
                <w:rFonts w:eastAsia="方正仿宋_GBK"/>
                <w:color w:val="000000"/>
                <w:szCs w:val="21"/>
              </w:rPr>
            </w:pPr>
            <w:r>
              <w:rPr>
                <w:rFonts w:hint="eastAsia" w:eastAsia="方正仿宋_GBK"/>
                <w:color w:val="000000"/>
                <w:kern w:val="0"/>
                <w:szCs w:val="21"/>
                <w:lang w:bidi="ar"/>
              </w:rPr>
              <w:t>52</w:t>
            </w:r>
          </w:p>
        </w:tc>
        <w:tc>
          <w:tcPr>
            <w:tcW w:w="2737" w:type="pct"/>
            <w:vAlign w:val="center"/>
          </w:tcPr>
          <w:p w14:paraId="6FBA2401">
            <w:pPr>
              <w:widowControl/>
              <w:adjustRightInd w:val="0"/>
              <w:snapToGrid w:val="0"/>
              <w:spacing w:line="300" w:lineRule="exact"/>
              <w:jc w:val="left"/>
              <w:textAlignment w:val="center"/>
              <w:rPr>
                <w:rFonts w:eastAsia="方正仿宋_GBK"/>
                <w:color w:val="000000"/>
                <w:szCs w:val="21"/>
              </w:rPr>
            </w:pPr>
            <w:r>
              <w:rPr>
                <w:rFonts w:hint="eastAsia" w:eastAsia="方正仿宋_GBK"/>
                <w:color w:val="000000"/>
                <w:kern w:val="0"/>
                <w:szCs w:val="21"/>
                <w:lang w:bidi="ar"/>
              </w:rPr>
              <w:t>鼓励用人单位按规定为包括外籍高端人才在内的职工建立企业年金</w:t>
            </w:r>
          </w:p>
        </w:tc>
        <w:tc>
          <w:tcPr>
            <w:tcW w:w="1175" w:type="pct"/>
            <w:vAlign w:val="center"/>
          </w:tcPr>
          <w:p w14:paraId="1A8C2A5C">
            <w:pPr>
              <w:widowControl/>
              <w:adjustRightInd w:val="0"/>
              <w:snapToGrid w:val="0"/>
              <w:spacing w:line="300" w:lineRule="exact"/>
              <w:jc w:val="left"/>
              <w:textAlignment w:val="center"/>
              <w:rPr>
                <w:rFonts w:eastAsia="方正仿宋_GBK"/>
                <w:color w:val="000000"/>
                <w:szCs w:val="21"/>
              </w:rPr>
            </w:pPr>
            <w:r>
              <w:rPr>
                <w:rFonts w:hint="eastAsia" w:eastAsia="方正仿宋_GBK"/>
                <w:color w:val="000000"/>
                <w:kern w:val="0"/>
                <w:szCs w:val="21"/>
                <w:lang w:bidi="ar"/>
              </w:rPr>
              <w:t>社会保障局，科技创新局</w:t>
            </w:r>
          </w:p>
        </w:tc>
      </w:tr>
      <w:tr w14:paraId="0A0FC3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2" w:hRule="atLeast"/>
          <w:jc w:val="center"/>
        </w:trPr>
        <w:tc>
          <w:tcPr>
            <w:tcW w:w="661" w:type="pct"/>
            <w:vMerge w:val="continue"/>
            <w:vAlign w:val="center"/>
          </w:tcPr>
          <w:p w14:paraId="16058C99">
            <w:pPr>
              <w:widowControl/>
              <w:adjustRightInd w:val="0"/>
              <w:snapToGrid w:val="0"/>
              <w:spacing w:line="300" w:lineRule="exact"/>
              <w:jc w:val="center"/>
              <w:rPr>
                <w:rFonts w:eastAsia="方正仿宋_GBK"/>
                <w:color w:val="000000"/>
                <w:szCs w:val="21"/>
              </w:rPr>
            </w:pPr>
          </w:p>
        </w:tc>
        <w:tc>
          <w:tcPr>
            <w:tcW w:w="427" w:type="pct"/>
            <w:vAlign w:val="center"/>
          </w:tcPr>
          <w:p w14:paraId="6E0AB071">
            <w:pPr>
              <w:widowControl/>
              <w:spacing w:line="300" w:lineRule="exact"/>
              <w:jc w:val="center"/>
              <w:textAlignment w:val="center"/>
              <w:rPr>
                <w:rFonts w:eastAsia="方正仿宋_GBK"/>
                <w:color w:val="000000"/>
                <w:szCs w:val="21"/>
              </w:rPr>
            </w:pPr>
            <w:r>
              <w:rPr>
                <w:rFonts w:hint="eastAsia" w:eastAsia="方正仿宋_GBK"/>
                <w:color w:val="000000"/>
                <w:kern w:val="0"/>
                <w:szCs w:val="21"/>
                <w:lang w:bidi="ar"/>
              </w:rPr>
              <w:t>53</w:t>
            </w:r>
          </w:p>
        </w:tc>
        <w:tc>
          <w:tcPr>
            <w:tcW w:w="2737" w:type="pct"/>
            <w:vAlign w:val="center"/>
          </w:tcPr>
          <w:p w14:paraId="52E38A71">
            <w:pPr>
              <w:widowControl/>
              <w:adjustRightInd w:val="0"/>
              <w:snapToGrid w:val="0"/>
              <w:spacing w:line="300" w:lineRule="exact"/>
              <w:jc w:val="left"/>
              <w:textAlignment w:val="center"/>
              <w:rPr>
                <w:rFonts w:eastAsia="方正仿宋_GBK"/>
                <w:color w:val="000000"/>
                <w:szCs w:val="21"/>
              </w:rPr>
            </w:pPr>
            <w:r>
              <w:rPr>
                <w:rFonts w:hint="eastAsia" w:eastAsia="方正仿宋_GBK"/>
                <w:color w:val="000000"/>
                <w:kern w:val="0"/>
                <w:szCs w:val="21"/>
                <w:lang w:bidi="ar"/>
              </w:rPr>
              <w:t>为外籍人才创办科技企业创造便利。探索更加开放便利的海外科技人才引进和服务管理机制，建设国家海外人才离岸创新创业基地</w:t>
            </w:r>
          </w:p>
        </w:tc>
        <w:tc>
          <w:tcPr>
            <w:tcW w:w="1175" w:type="pct"/>
            <w:vAlign w:val="center"/>
          </w:tcPr>
          <w:p w14:paraId="091F9DFD">
            <w:pPr>
              <w:widowControl/>
              <w:adjustRightInd w:val="0"/>
              <w:snapToGrid w:val="0"/>
              <w:spacing w:line="300" w:lineRule="exact"/>
              <w:jc w:val="left"/>
              <w:textAlignment w:val="center"/>
              <w:rPr>
                <w:rFonts w:eastAsia="方正仿宋_GBK"/>
                <w:color w:val="000000"/>
                <w:szCs w:val="21"/>
              </w:rPr>
            </w:pPr>
            <w:r>
              <w:rPr>
                <w:rFonts w:hint="eastAsia" w:eastAsia="方正仿宋_GBK"/>
                <w:color w:val="000000"/>
                <w:kern w:val="0"/>
                <w:szCs w:val="21"/>
                <w:lang w:bidi="ar"/>
              </w:rPr>
              <w:t>市场监管局，组织人事部、科技创新局、公安分局</w:t>
            </w:r>
          </w:p>
        </w:tc>
      </w:tr>
      <w:tr w14:paraId="0FACCA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2" w:hRule="atLeast"/>
          <w:jc w:val="center"/>
        </w:trPr>
        <w:tc>
          <w:tcPr>
            <w:tcW w:w="661" w:type="pct"/>
            <w:vMerge w:val="continue"/>
            <w:vAlign w:val="center"/>
          </w:tcPr>
          <w:p w14:paraId="54F9D23F">
            <w:pPr>
              <w:widowControl/>
              <w:adjustRightInd w:val="0"/>
              <w:snapToGrid w:val="0"/>
              <w:spacing w:line="300" w:lineRule="exact"/>
              <w:jc w:val="center"/>
              <w:rPr>
                <w:rFonts w:eastAsia="方正仿宋_GBK"/>
                <w:color w:val="000000"/>
                <w:szCs w:val="21"/>
              </w:rPr>
            </w:pPr>
          </w:p>
        </w:tc>
        <w:tc>
          <w:tcPr>
            <w:tcW w:w="427" w:type="pct"/>
            <w:vAlign w:val="center"/>
          </w:tcPr>
          <w:p w14:paraId="6E84B515">
            <w:pPr>
              <w:widowControl/>
              <w:spacing w:line="300" w:lineRule="exact"/>
              <w:jc w:val="center"/>
              <w:textAlignment w:val="center"/>
              <w:rPr>
                <w:rFonts w:eastAsia="方正仿宋_GBK"/>
                <w:color w:val="000000"/>
                <w:szCs w:val="21"/>
              </w:rPr>
            </w:pPr>
            <w:r>
              <w:rPr>
                <w:rFonts w:hint="eastAsia" w:eastAsia="方正仿宋_GBK"/>
                <w:color w:val="000000"/>
                <w:kern w:val="0"/>
                <w:szCs w:val="21"/>
                <w:lang w:bidi="ar"/>
              </w:rPr>
              <w:t>54</w:t>
            </w:r>
          </w:p>
        </w:tc>
        <w:tc>
          <w:tcPr>
            <w:tcW w:w="2737" w:type="pct"/>
            <w:vAlign w:val="center"/>
          </w:tcPr>
          <w:p w14:paraId="3B2F6840">
            <w:pPr>
              <w:widowControl/>
              <w:adjustRightInd w:val="0"/>
              <w:snapToGrid w:val="0"/>
              <w:spacing w:line="300" w:lineRule="exact"/>
              <w:jc w:val="left"/>
              <w:textAlignment w:val="center"/>
              <w:rPr>
                <w:rFonts w:eastAsia="方正仿宋_GBK"/>
                <w:color w:val="000000"/>
                <w:szCs w:val="21"/>
              </w:rPr>
            </w:pPr>
            <w:r>
              <w:rPr>
                <w:rFonts w:hint="eastAsia" w:eastAsia="方正仿宋_GBK"/>
                <w:color w:val="000000"/>
                <w:kern w:val="0"/>
                <w:szCs w:val="21"/>
                <w:lang w:bidi="ar"/>
              </w:rPr>
              <w:t>为高端人才及其科研辅助人员来两江投资创业、工作讲学、经贸交流提供办理长期签证和停居留证件等移民出入境服务；允许外籍高端人才的科研辅助人员办理与外籍高端人才所持期限一致的外国人工作许可证和工作类居留许可</w:t>
            </w:r>
          </w:p>
        </w:tc>
        <w:tc>
          <w:tcPr>
            <w:tcW w:w="1175" w:type="pct"/>
            <w:vAlign w:val="center"/>
          </w:tcPr>
          <w:p w14:paraId="52CE5DB0">
            <w:pPr>
              <w:widowControl/>
              <w:adjustRightInd w:val="0"/>
              <w:snapToGrid w:val="0"/>
              <w:spacing w:line="300" w:lineRule="exact"/>
              <w:jc w:val="left"/>
              <w:textAlignment w:val="center"/>
              <w:rPr>
                <w:rFonts w:eastAsia="方正仿宋_GBK"/>
                <w:color w:val="000000"/>
                <w:szCs w:val="21"/>
              </w:rPr>
            </w:pPr>
            <w:r>
              <w:rPr>
                <w:rFonts w:hint="eastAsia" w:eastAsia="方正仿宋_GBK"/>
                <w:color w:val="000000"/>
                <w:kern w:val="0"/>
                <w:szCs w:val="21"/>
                <w:lang w:bidi="ar"/>
              </w:rPr>
              <w:t>公安分局，科技创新局、组织人事部、社会保障局</w:t>
            </w:r>
          </w:p>
        </w:tc>
      </w:tr>
      <w:tr w14:paraId="50DEEC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 w:hRule="atLeast"/>
          <w:jc w:val="center"/>
        </w:trPr>
        <w:tc>
          <w:tcPr>
            <w:tcW w:w="661" w:type="pct"/>
            <w:vMerge w:val="continue"/>
            <w:vAlign w:val="center"/>
          </w:tcPr>
          <w:p w14:paraId="1E0A1B65">
            <w:pPr>
              <w:widowControl/>
              <w:adjustRightInd w:val="0"/>
              <w:snapToGrid w:val="0"/>
              <w:spacing w:line="300" w:lineRule="exact"/>
              <w:jc w:val="center"/>
              <w:rPr>
                <w:rFonts w:eastAsia="方正仿宋_GBK"/>
                <w:color w:val="000000"/>
                <w:szCs w:val="21"/>
              </w:rPr>
            </w:pPr>
          </w:p>
        </w:tc>
        <w:tc>
          <w:tcPr>
            <w:tcW w:w="427" w:type="pct"/>
            <w:vAlign w:val="center"/>
          </w:tcPr>
          <w:p w14:paraId="777A50E9">
            <w:pPr>
              <w:widowControl/>
              <w:spacing w:line="300" w:lineRule="exact"/>
              <w:jc w:val="center"/>
              <w:textAlignment w:val="center"/>
              <w:rPr>
                <w:rFonts w:eastAsia="方正仿宋_GBK"/>
                <w:color w:val="000000"/>
                <w:szCs w:val="21"/>
              </w:rPr>
            </w:pPr>
            <w:r>
              <w:rPr>
                <w:rFonts w:hint="eastAsia" w:eastAsia="方正仿宋_GBK"/>
                <w:color w:val="000000"/>
                <w:kern w:val="0"/>
                <w:szCs w:val="21"/>
                <w:lang w:bidi="ar"/>
              </w:rPr>
              <w:t>55</w:t>
            </w:r>
          </w:p>
        </w:tc>
        <w:tc>
          <w:tcPr>
            <w:tcW w:w="2737" w:type="pct"/>
            <w:vAlign w:val="center"/>
          </w:tcPr>
          <w:p w14:paraId="78CE3515">
            <w:pPr>
              <w:widowControl/>
              <w:adjustRightInd w:val="0"/>
              <w:snapToGrid w:val="0"/>
              <w:spacing w:line="300" w:lineRule="exact"/>
              <w:jc w:val="left"/>
              <w:textAlignment w:val="center"/>
              <w:rPr>
                <w:rFonts w:eastAsia="方正仿宋_GBK"/>
                <w:color w:val="000000"/>
                <w:szCs w:val="21"/>
              </w:rPr>
            </w:pPr>
            <w:r>
              <w:rPr>
                <w:rFonts w:hint="eastAsia" w:eastAsia="方正仿宋_GBK"/>
                <w:color w:val="000000"/>
                <w:kern w:val="0"/>
                <w:szCs w:val="21"/>
                <w:lang w:bidi="ar"/>
              </w:rPr>
              <w:t>允许取得永久居留资格的外籍人才领衔承担国家科技计划项目，担任新型研发机构法定代表人</w:t>
            </w:r>
          </w:p>
        </w:tc>
        <w:tc>
          <w:tcPr>
            <w:tcW w:w="1175" w:type="pct"/>
            <w:vAlign w:val="center"/>
          </w:tcPr>
          <w:p w14:paraId="0B6B8E3B">
            <w:pPr>
              <w:widowControl/>
              <w:adjustRightInd w:val="0"/>
              <w:snapToGrid w:val="0"/>
              <w:spacing w:line="300" w:lineRule="exact"/>
              <w:jc w:val="left"/>
              <w:textAlignment w:val="center"/>
              <w:rPr>
                <w:rFonts w:eastAsia="方正仿宋_GBK"/>
                <w:color w:val="000000"/>
                <w:szCs w:val="21"/>
              </w:rPr>
            </w:pPr>
            <w:r>
              <w:rPr>
                <w:rFonts w:hint="eastAsia" w:eastAsia="方正仿宋_GBK"/>
                <w:color w:val="000000"/>
                <w:kern w:val="0"/>
                <w:szCs w:val="21"/>
                <w:lang w:bidi="ar"/>
              </w:rPr>
              <w:t>科技创新局，组织人事部、公安分局</w:t>
            </w:r>
          </w:p>
        </w:tc>
      </w:tr>
      <w:tr w14:paraId="5D29AF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1" w:hRule="atLeast"/>
          <w:jc w:val="center"/>
        </w:trPr>
        <w:tc>
          <w:tcPr>
            <w:tcW w:w="661" w:type="pct"/>
            <w:vMerge w:val="continue"/>
            <w:vAlign w:val="center"/>
          </w:tcPr>
          <w:p w14:paraId="04A6B077">
            <w:pPr>
              <w:widowControl/>
              <w:adjustRightInd w:val="0"/>
              <w:snapToGrid w:val="0"/>
              <w:spacing w:line="300" w:lineRule="exact"/>
              <w:jc w:val="center"/>
              <w:rPr>
                <w:rFonts w:eastAsia="方正仿宋_GBK"/>
                <w:color w:val="000000"/>
                <w:szCs w:val="21"/>
              </w:rPr>
            </w:pPr>
          </w:p>
        </w:tc>
        <w:tc>
          <w:tcPr>
            <w:tcW w:w="427" w:type="pct"/>
            <w:vAlign w:val="center"/>
          </w:tcPr>
          <w:p w14:paraId="1B1F78C4">
            <w:pPr>
              <w:widowControl/>
              <w:spacing w:line="300" w:lineRule="exact"/>
              <w:jc w:val="center"/>
              <w:textAlignment w:val="center"/>
              <w:rPr>
                <w:rFonts w:eastAsia="方正仿宋_GBK"/>
                <w:color w:val="000000"/>
                <w:szCs w:val="21"/>
              </w:rPr>
            </w:pPr>
            <w:r>
              <w:rPr>
                <w:rFonts w:hint="eastAsia" w:eastAsia="方正仿宋_GBK"/>
                <w:color w:val="000000"/>
                <w:kern w:val="0"/>
                <w:szCs w:val="21"/>
                <w:lang w:bidi="ar"/>
              </w:rPr>
              <w:t>56</w:t>
            </w:r>
          </w:p>
        </w:tc>
        <w:tc>
          <w:tcPr>
            <w:tcW w:w="2737" w:type="pct"/>
            <w:vAlign w:val="center"/>
          </w:tcPr>
          <w:p w14:paraId="3F865B27">
            <w:pPr>
              <w:widowControl/>
              <w:adjustRightInd w:val="0"/>
              <w:snapToGrid w:val="0"/>
              <w:spacing w:line="300" w:lineRule="exact"/>
              <w:jc w:val="left"/>
              <w:textAlignment w:val="center"/>
              <w:rPr>
                <w:rFonts w:eastAsia="方正仿宋_GBK"/>
                <w:color w:val="000000"/>
                <w:szCs w:val="21"/>
              </w:rPr>
            </w:pPr>
            <w:r>
              <w:rPr>
                <w:rFonts w:hint="eastAsia" w:eastAsia="方正仿宋_GBK"/>
                <w:color w:val="000000"/>
                <w:kern w:val="0"/>
                <w:szCs w:val="21"/>
                <w:lang w:bidi="ar"/>
              </w:rPr>
              <w:t>外籍人才任职结束，达成规定的领取养老金条件前回国的，其社会保险个人账户予以保留，再次来中国大陆就业的，缴费年限累计计算；经本人书面申请终止社会保险关系的，也可以将其社会保险个人账户存储额一次性支付给本人</w:t>
            </w:r>
          </w:p>
        </w:tc>
        <w:tc>
          <w:tcPr>
            <w:tcW w:w="1175" w:type="pct"/>
            <w:vAlign w:val="center"/>
          </w:tcPr>
          <w:p w14:paraId="10D53AC4">
            <w:pPr>
              <w:widowControl/>
              <w:adjustRightInd w:val="0"/>
              <w:snapToGrid w:val="0"/>
              <w:spacing w:line="300" w:lineRule="exact"/>
              <w:jc w:val="left"/>
              <w:textAlignment w:val="center"/>
              <w:rPr>
                <w:rFonts w:eastAsia="方正仿宋_GBK"/>
                <w:color w:val="000000"/>
                <w:szCs w:val="21"/>
              </w:rPr>
            </w:pPr>
            <w:r>
              <w:rPr>
                <w:rFonts w:hint="eastAsia" w:eastAsia="方正仿宋_GBK"/>
                <w:color w:val="000000"/>
                <w:kern w:val="0"/>
                <w:szCs w:val="21"/>
                <w:lang w:bidi="ar"/>
              </w:rPr>
              <w:t>社会保障局，科技创新局、税务局</w:t>
            </w:r>
          </w:p>
        </w:tc>
      </w:tr>
      <w:tr w14:paraId="600C94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9" w:hRule="atLeast"/>
          <w:jc w:val="center"/>
        </w:trPr>
        <w:tc>
          <w:tcPr>
            <w:tcW w:w="661" w:type="pct"/>
            <w:vMerge w:val="continue"/>
            <w:vAlign w:val="center"/>
          </w:tcPr>
          <w:p w14:paraId="7D5F06B3">
            <w:pPr>
              <w:widowControl/>
              <w:adjustRightInd w:val="0"/>
              <w:snapToGrid w:val="0"/>
              <w:spacing w:line="300" w:lineRule="exact"/>
              <w:jc w:val="center"/>
              <w:rPr>
                <w:rFonts w:eastAsia="方正仿宋_GBK"/>
                <w:color w:val="000000"/>
                <w:szCs w:val="21"/>
              </w:rPr>
            </w:pPr>
          </w:p>
        </w:tc>
        <w:tc>
          <w:tcPr>
            <w:tcW w:w="427" w:type="pct"/>
            <w:vAlign w:val="center"/>
          </w:tcPr>
          <w:p w14:paraId="164F52A8">
            <w:pPr>
              <w:widowControl/>
              <w:spacing w:line="300" w:lineRule="exact"/>
              <w:jc w:val="center"/>
              <w:textAlignment w:val="center"/>
              <w:rPr>
                <w:rFonts w:eastAsia="方正仿宋_GBK"/>
                <w:color w:val="000000"/>
                <w:szCs w:val="21"/>
              </w:rPr>
            </w:pPr>
            <w:r>
              <w:rPr>
                <w:rFonts w:hint="eastAsia" w:eastAsia="方正仿宋_GBK"/>
                <w:color w:val="000000"/>
                <w:kern w:val="0"/>
                <w:szCs w:val="21"/>
                <w:lang w:bidi="ar"/>
              </w:rPr>
              <w:t>57</w:t>
            </w:r>
          </w:p>
        </w:tc>
        <w:tc>
          <w:tcPr>
            <w:tcW w:w="2737" w:type="pct"/>
            <w:vAlign w:val="center"/>
          </w:tcPr>
          <w:p w14:paraId="1AB9E5F2">
            <w:pPr>
              <w:widowControl/>
              <w:adjustRightInd w:val="0"/>
              <w:snapToGrid w:val="0"/>
              <w:spacing w:line="300" w:lineRule="exact"/>
              <w:jc w:val="left"/>
              <w:textAlignment w:val="center"/>
              <w:rPr>
                <w:rFonts w:eastAsia="方正仿宋_GBK"/>
                <w:color w:val="000000"/>
                <w:szCs w:val="21"/>
              </w:rPr>
            </w:pPr>
            <w:r>
              <w:rPr>
                <w:rFonts w:hint="eastAsia" w:eastAsia="方正仿宋_GBK"/>
                <w:color w:val="000000"/>
                <w:kern w:val="0"/>
                <w:szCs w:val="21"/>
                <w:lang w:bidi="ar"/>
              </w:rPr>
              <w:t>完善游戏动漫研发、影视制作、会展策划、创意设计等领域外籍人才认定条件和标准，以支持相关产业和贸易实操技能特长人员的引入，提高相关产业服务出口能力</w:t>
            </w:r>
          </w:p>
        </w:tc>
        <w:tc>
          <w:tcPr>
            <w:tcW w:w="1175" w:type="pct"/>
            <w:vAlign w:val="center"/>
          </w:tcPr>
          <w:p w14:paraId="30ADF781">
            <w:pPr>
              <w:widowControl/>
              <w:adjustRightInd w:val="0"/>
              <w:snapToGrid w:val="0"/>
              <w:spacing w:line="300" w:lineRule="exact"/>
              <w:jc w:val="left"/>
              <w:textAlignment w:val="center"/>
              <w:rPr>
                <w:rFonts w:eastAsia="方正仿宋_GBK"/>
                <w:color w:val="000000"/>
                <w:szCs w:val="21"/>
              </w:rPr>
            </w:pPr>
            <w:r>
              <w:rPr>
                <w:rFonts w:hint="eastAsia" w:eastAsia="方正仿宋_GBK"/>
                <w:color w:val="000000"/>
                <w:kern w:val="0"/>
                <w:szCs w:val="21"/>
                <w:lang w:bidi="ar"/>
              </w:rPr>
              <w:t>组织人事部，科技创新局、现代服务业局</w:t>
            </w:r>
          </w:p>
        </w:tc>
      </w:tr>
      <w:tr w14:paraId="4F3CF3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jc w:val="center"/>
        </w:trPr>
        <w:tc>
          <w:tcPr>
            <w:tcW w:w="661" w:type="pct"/>
            <w:vMerge w:val="continue"/>
            <w:vAlign w:val="center"/>
          </w:tcPr>
          <w:p w14:paraId="07595E2C">
            <w:pPr>
              <w:widowControl/>
              <w:adjustRightInd w:val="0"/>
              <w:snapToGrid w:val="0"/>
              <w:spacing w:line="300" w:lineRule="exact"/>
              <w:jc w:val="center"/>
              <w:rPr>
                <w:rFonts w:eastAsia="方正仿宋_GBK"/>
                <w:color w:val="000000"/>
                <w:szCs w:val="21"/>
              </w:rPr>
            </w:pPr>
          </w:p>
        </w:tc>
        <w:tc>
          <w:tcPr>
            <w:tcW w:w="427" w:type="pct"/>
            <w:vAlign w:val="center"/>
          </w:tcPr>
          <w:p w14:paraId="48882B33">
            <w:pPr>
              <w:widowControl/>
              <w:spacing w:line="300" w:lineRule="exact"/>
              <w:jc w:val="center"/>
              <w:textAlignment w:val="center"/>
              <w:rPr>
                <w:rFonts w:eastAsia="方正仿宋_GBK"/>
                <w:color w:val="000000"/>
                <w:szCs w:val="21"/>
              </w:rPr>
            </w:pPr>
            <w:r>
              <w:rPr>
                <w:rFonts w:hint="eastAsia" w:eastAsia="方正仿宋_GBK"/>
                <w:color w:val="000000"/>
                <w:kern w:val="0"/>
                <w:szCs w:val="21"/>
                <w:lang w:bidi="ar"/>
              </w:rPr>
              <w:t>58</w:t>
            </w:r>
          </w:p>
        </w:tc>
        <w:tc>
          <w:tcPr>
            <w:tcW w:w="2737" w:type="pct"/>
            <w:vAlign w:val="center"/>
          </w:tcPr>
          <w:p w14:paraId="6F6B8839">
            <w:pPr>
              <w:widowControl/>
              <w:adjustRightInd w:val="0"/>
              <w:snapToGrid w:val="0"/>
              <w:spacing w:line="300" w:lineRule="exact"/>
              <w:jc w:val="left"/>
              <w:textAlignment w:val="center"/>
              <w:rPr>
                <w:rFonts w:eastAsia="方正仿宋_GBK"/>
                <w:color w:val="000000"/>
                <w:szCs w:val="21"/>
              </w:rPr>
            </w:pPr>
            <w:r>
              <w:rPr>
                <w:rFonts w:hint="eastAsia" w:eastAsia="方正仿宋_GBK"/>
                <w:color w:val="000000"/>
                <w:kern w:val="0"/>
                <w:szCs w:val="21"/>
                <w:lang w:bidi="ar"/>
              </w:rPr>
              <w:t>探索设立招收外籍人士子女的外籍人员子女学校，提升对高端外籍专业服务人才的吸引力</w:t>
            </w:r>
          </w:p>
        </w:tc>
        <w:tc>
          <w:tcPr>
            <w:tcW w:w="1175" w:type="pct"/>
            <w:vAlign w:val="center"/>
          </w:tcPr>
          <w:p w14:paraId="2B231177">
            <w:pPr>
              <w:widowControl/>
              <w:adjustRightInd w:val="0"/>
              <w:snapToGrid w:val="0"/>
              <w:spacing w:line="300" w:lineRule="exact"/>
              <w:jc w:val="left"/>
              <w:textAlignment w:val="center"/>
              <w:rPr>
                <w:rFonts w:eastAsia="方正仿宋_GBK"/>
                <w:color w:val="000000"/>
                <w:szCs w:val="21"/>
              </w:rPr>
            </w:pPr>
            <w:r>
              <w:rPr>
                <w:rFonts w:hint="eastAsia" w:eastAsia="方正仿宋_GBK"/>
                <w:color w:val="000000"/>
                <w:kern w:val="0"/>
                <w:szCs w:val="21"/>
                <w:lang w:bidi="ar"/>
              </w:rPr>
              <w:t>教育局</w:t>
            </w:r>
          </w:p>
        </w:tc>
      </w:tr>
      <w:tr w14:paraId="185751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661" w:type="pct"/>
            <w:vMerge w:val="continue"/>
            <w:vAlign w:val="center"/>
          </w:tcPr>
          <w:p w14:paraId="360CF0C2">
            <w:pPr>
              <w:widowControl/>
              <w:adjustRightInd w:val="0"/>
              <w:snapToGrid w:val="0"/>
              <w:spacing w:line="300" w:lineRule="exact"/>
              <w:jc w:val="center"/>
              <w:rPr>
                <w:rFonts w:eastAsia="方正仿宋_GBK"/>
                <w:color w:val="000000"/>
                <w:szCs w:val="21"/>
              </w:rPr>
            </w:pPr>
          </w:p>
        </w:tc>
        <w:tc>
          <w:tcPr>
            <w:tcW w:w="427" w:type="pct"/>
            <w:vAlign w:val="center"/>
          </w:tcPr>
          <w:p w14:paraId="73462243">
            <w:pPr>
              <w:widowControl/>
              <w:spacing w:line="300" w:lineRule="exact"/>
              <w:jc w:val="center"/>
              <w:textAlignment w:val="center"/>
              <w:rPr>
                <w:rFonts w:eastAsia="方正仿宋_GBK"/>
                <w:color w:val="000000"/>
                <w:szCs w:val="21"/>
              </w:rPr>
            </w:pPr>
            <w:r>
              <w:rPr>
                <w:rFonts w:hint="eastAsia" w:eastAsia="方正仿宋_GBK"/>
                <w:color w:val="000000"/>
                <w:kern w:val="0"/>
                <w:szCs w:val="21"/>
                <w:lang w:bidi="ar"/>
              </w:rPr>
              <w:t>59</w:t>
            </w:r>
          </w:p>
        </w:tc>
        <w:tc>
          <w:tcPr>
            <w:tcW w:w="2737" w:type="pct"/>
            <w:vAlign w:val="center"/>
          </w:tcPr>
          <w:p w14:paraId="5C7255B7">
            <w:pPr>
              <w:widowControl/>
              <w:adjustRightInd w:val="0"/>
              <w:snapToGrid w:val="0"/>
              <w:spacing w:line="300" w:lineRule="exact"/>
              <w:jc w:val="left"/>
              <w:textAlignment w:val="center"/>
              <w:rPr>
                <w:rFonts w:eastAsia="方正仿宋_GBK"/>
                <w:color w:val="000000"/>
                <w:szCs w:val="21"/>
              </w:rPr>
            </w:pPr>
            <w:r>
              <w:rPr>
                <w:rFonts w:hint="eastAsia" w:eastAsia="方正仿宋_GBK"/>
                <w:color w:val="000000"/>
                <w:kern w:val="0"/>
                <w:szCs w:val="21"/>
                <w:lang w:bidi="ar"/>
              </w:rPr>
              <w:t>对符合条件的优秀外籍硕士留学生可直接在境内申请外国人来华工作许可</w:t>
            </w:r>
          </w:p>
        </w:tc>
        <w:tc>
          <w:tcPr>
            <w:tcW w:w="1175" w:type="pct"/>
            <w:vAlign w:val="center"/>
          </w:tcPr>
          <w:p w14:paraId="694FE0EE">
            <w:pPr>
              <w:widowControl/>
              <w:adjustRightInd w:val="0"/>
              <w:snapToGrid w:val="0"/>
              <w:spacing w:line="300" w:lineRule="exact"/>
              <w:jc w:val="left"/>
              <w:textAlignment w:val="center"/>
              <w:rPr>
                <w:rFonts w:eastAsia="方正仿宋_GBK"/>
                <w:color w:val="000000"/>
                <w:szCs w:val="21"/>
              </w:rPr>
            </w:pPr>
            <w:r>
              <w:rPr>
                <w:rFonts w:hint="eastAsia" w:eastAsia="方正仿宋_GBK"/>
                <w:color w:val="000000"/>
                <w:kern w:val="0"/>
                <w:szCs w:val="21"/>
                <w:lang w:bidi="ar"/>
              </w:rPr>
              <w:t>公安分局，组织人事部、教育局、社会保障局、科技创新局</w:t>
            </w:r>
          </w:p>
        </w:tc>
      </w:tr>
      <w:tr w14:paraId="614A72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2" w:hRule="atLeast"/>
          <w:jc w:val="center"/>
        </w:trPr>
        <w:tc>
          <w:tcPr>
            <w:tcW w:w="661" w:type="pct"/>
            <w:vMerge w:val="continue"/>
            <w:vAlign w:val="center"/>
          </w:tcPr>
          <w:p w14:paraId="2973D62B">
            <w:pPr>
              <w:widowControl/>
              <w:adjustRightInd w:val="0"/>
              <w:snapToGrid w:val="0"/>
              <w:spacing w:line="300" w:lineRule="exact"/>
              <w:jc w:val="center"/>
              <w:rPr>
                <w:rFonts w:eastAsia="方正仿宋_GBK"/>
                <w:color w:val="000000"/>
                <w:szCs w:val="21"/>
              </w:rPr>
            </w:pPr>
          </w:p>
        </w:tc>
        <w:tc>
          <w:tcPr>
            <w:tcW w:w="427" w:type="pct"/>
            <w:vAlign w:val="center"/>
          </w:tcPr>
          <w:p w14:paraId="42887E9A">
            <w:pPr>
              <w:widowControl/>
              <w:spacing w:line="300" w:lineRule="exact"/>
              <w:jc w:val="center"/>
              <w:textAlignment w:val="center"/>
              <w:rPr>
                <w:rFonts w:eastAsia="方正仿宋_GBK"/>
                <w:color w:val="000000"/>
                <w:szCs w:val="21"/>
              </w:rPr>
            </w:pPr>
            <w:r>
              <w:rPr>
                <w:rFonts w:hint="eastAsia" w:eastAsia="方正仿宋_GBK"/>
                <w:color w:val="000000"/>
                <w:kern w:val="0"/>
                <w:szCs w:val="21"/>
                <w:lang w:bidi="ar"/>
              </w:rPr>
              <w:t>60</w:t>
            </w:r>
          </w:p>
        </w:tc>
        <w:tc>
          <w:tcPr>
            <w:tcW w:w="2737" w:type="pct"/>
            <w:vAlign w:val="center"/>
          </w:tcPr>
          <w:p w14:paraId="64003E87">
            <w:pPr>
              <w:widowControl/>
              <w:adjustRightInd w:val="0"/>
              <w:snapToGrid w:val="0"/>
              <w:spacing w:line="300" w:lineRule="exact"/>
              <w:jc w:val="left"/>
              <w:textAlignment w:val="center"/>
              <w:rPr>
                <w:rFonts w:eastAsia="方正仿宋_GBK"/>
                <w:color w:val="000000"/>
                <w:szCs w:val="21"/>
              </w:rPr>
            </w:pPr>
            <w:r>
              <w:rPr>
                <w:rFonts w:hint="eastAsia" w:eastAsia="方正仿宋_GBK"/>
                <w:color w:val="000000"/>
                <w:kern w:val="0"/>
                <w:szCs w:val="21"/>
                <w:lang w:bidi="ar"/>
              </w:rPr>
              <w:t>推动移动支付、消费服务等便利化；开通移动支付用户注册时境外人员的身份信息验证便捷通道，方便境外人士在国内消费；实现旅游景点、酒店和大中型商品在线支付、终端支付全覆盖；在口岸统一设立境内移动消费支付办理窗口，提升境外游客在境内消费便利化水平</w:t>
            </w:r>
          </w:p>
        </w:tc>
        <w:tc>
          <w:tcPr>
            <w:tcW w:w="1175" w:type="pct"/>
            <w:vAlign w:val="center"/>
          </w:tcPr>
          <w:p w14:paraId="12720352">
            <w:pPr>
              <w:widowControl/>
              <w:adjustRightInd w:val="0"/>
              <w:snapToGrid w:val="0"/>
              <w:spacing w:line="300" w:lineRule="exact"/>
              <w:jc w:val="left"/>
              <w:textAlignment w:val="center"/>
              <w:rPr>
                <w:rFonts w:eastAsia="方正仿宋_GBK"/>
                <w:color w:val="000000"/>
                <w:szCs w:val="21"/>
              </w:rPr>
            </w:pPr>
            <w:r>
              <w:rPr>
                <w:rFonts w:hint="eastAsia" w:eastAsia="方正仿宋_GBK"/>
                <w:color w:val="000000"/>
                <w:kern w:val="0"/>
                <w:szCs w:val="21"/>
                <w:lang w:bidi="ar"/>
              </w:rPr>
              <w:t>经济运行局、两江银保监分局、经济运行局</w:t>
            </w:r>
          </w:p>
        </w:tc>
      </w:tr>
      <w:tr w14:paraId="766E2A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661" w:type="pct"/>
            <w:vMerge w:val="continue"/>
            <w:vAlign w:val="center"/>
          </w:tcPr>
          <w:p w14:paraId="592C9ACF">
            <w:pPr>
              <w:widowControl/>
              <w:adjustRightInd w:val="0"/>
              <w:snapToGrid w:val="0"/>
              <w:spacing w:line="300" w:lineRule="exact"/>
              <w:jc w:val="center"/>
              <w:rPr>
                <w:rFonts w:eastAsia="方正仿宋_GBK"/>
                <w:color w:val="000000"/>
                <w:szCs w:val="21"/>
              </w:rPr>
            </w:pPr>
          </w:p>
        </w:tc>
        <w:tc>
          <w:tcPr>
            <w:tcW w:w="427" w:type="pct"/>
            <w:vAlign w:val="center"/>
          </w:tcPr>
          <w:p w14:paraId="3AD977FB">
            <w:pPr>
              <w:widowControl/>
              <w:spacing w:line="300" w:lineRule="exact"/>
              <w:jc w:val="center"/>
              <w:textAlignment w:val="center"/>
              <w:rPr>
                <w:rFonts w:eastAsia="方正仿宋_GBK"/>
                <w:color w:val="000000"/>
                <w:szCs w:val="21"/>
              </w:rPr>
            </w:pPr>
            <w:r>
              <w:rPr>
                <w:rFonts w:hint="eastAsia" w:eastAsia="方正仿宋_GBK"/>
                <w:color w:val="000000"/>
                <w:kern w:val="0"/>
                <w:szCs w:val="21"/>
                <w:lang w:bidi="ar"/>
              </w:rPr>
              <w:t>61</w:t>
            </w:r>
          </w:p>
        </w:tc>
        <w:tc>
          <w:tcPr>
            <w:tcW w:w="2737" w:type="pct"/>
            <w:vAlign w:val="center"/>
          </w:tcPr>
          <w:p w14:paraId="7C8CD729">
            <w:pPr>
              <w:widowControl/>
              <w:adjustRightInd w:val="0"/>
              <w:snapToGrid w:val="0"/>
              <w:spacing w:line="300" w:lineRule="exact"/>
              <w:jc w:val="left"/>
              <w:textAlignment w:val="center"/>
              <w:rPr>
                <w:rFonts w:eastAsia="方正仿宋_GBK"/>
                <w:color w:val="000000"/>
                <w:szCs w:val="21"/>
              </w:rPr>
            </w:pPr>
            <w:r>
              <w:rPr>
                <w:rFonts w:hint="eastAsia" w:eastAsia="方正仿宋_GBK"/>
                <w:color w:val="000000"/>
                <w:kern w:val="0"/>
                <w:szCs w:val="21"/>
                <w:lang w:bidi="ar"/>
              </w:rPr>
              <w:t>争取便利外国人在中国使用移动支付试点，不预设业务实现路径，按照</w:t>
            </w:r>
            <w:r>
              <w:rPr>
                <w:rFonts w:hint="eastAsia" w:eastAsia="方正仿宋_GBK"/>
                <w:color w:val="000000"/>
                <w:szCs w:val="21"/>
                <w:lang w:bidi="ar"/>
              </w:rPr>
              <w:t>“</w:t>
            </w:r>
            <w:r>
              <w:rPr>
                <w:rStyle w:val="9"/>
                <w:rFonts w:hint="eastAsia" w:ascii="Times New Roman" w:hAnsi="Times New Roman" w:eastAsia="方正仿宋_GBK"/>
                <w:szCs w:val="21"/>
                <w:lang w:bidi="ar"/>
              </w:rPr>
              <w:t>成熟一个上线一个</w:t>
            </w:r>
            <w:r>
              <w:rPr>
                <w:rFonts w:hint="eastAsia" w:eastAsia="方正仿宋_GBK"/>
                <w:color w:val="000000"/>
                <w:szCs w:val="21"/>
                <w:lang w:bidi="ar"/>
              </w:rPr>
              <w:t>”</w:t>
            </w:r>
            <w:r>
              <w:rPr>
                <w:rStyle w:val="9"/>
                <w:rFonts w:hint="eastAsia" w:ascii="Times New Roman" w:hAnsi="Times New Roman" w:eastAsia="方正仿宋_GBK"/>
                <w:szCs w:val="21"/>
                <w:lang w:bidi="ar"/>
              </w:rPr>
              <w:t>原则逐步推进</w:t>
            </w:r>
          </w:p>
        </w:tc>
        <w:tc>
          <w:tcPr>
            <w:tcW w:w="1175" w:type="pct"/>
            <w:vAlign w:val="center"/>
          </w:tcPr>
          <w:p w14:paraId="7E5FB42D">
            <w:pPr>
              <w:widowControl/>
              <w:adjustRightInd w:val="0"/>
              <w:snapToGrid w:val="0"/>
              <w:spacing w:line="300" w:lineRule="exact"/>
              <w:jc w:val="left"/>
              <w:textAlignment w:val="center"/>
              <w:rPr>
                <w:rFonts w:eastAsia="方正仿宋_GBK"/>
                <w:color w:val="000000"/>
                <w:szCs w:val="21"/>
              </w:rPr>
            </w:pPr>
            <w:r>
              <w:rPr>
                <w:rFonts w:hint="eastAsia" w:eastAsia="方正仿宋_GBK"/>
                <w:color w:val="000000"/>
                <w:kern w:val="0"/>
                <w:szCs w:val="21"/>
                <w:lang w:bidi="ar"/>
              </w:rPr>
              <w:t>两江银保监分局</w:t>
            </w:r>
          </w:p>
        </w:tc>
      </w:tr>
      <w:tr w14:paraId="1FC446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3" w:hRule="atLeast"/>
          <w:jc w:val="center"/>
        </w:trPr>
        <w:tc>
          <w:tcPr>
            <w:tcW w:w="661" w:type="pct"/>
            <w:vMerge w:val="continue"/>
            <w:vAlign w:val="center"/>
          </w:tcPr>
          <w:p w14:paraId="2C710C62">
            <w:pPr>
              <w:widowControl/>
              <w:adjustRightInd w:val="0"/>
              <w:snapToGrid w:val="0"/>
              <w:spacing w:line="300" w:lineRule="exact"/>
              <w:jc w:val="center"/>
              <w:rPr>
                <w:rFonts w:eastAsia="方正仿宋_GBK"/>
                <w:color w:val="000000"/>
                <w:szCs w:val="21"/>
              </w:rPr>
            </w:pPr>
          </w:p>
        </w:tc>
        <w:tc>
          <w:tcPr>
            <w:tcW w:w="427" w:type="pct"/>
            <w:vAlign w:val="center"/>
          </w:tcPr>
          <w:p w14:paraId="0F8B4844">
            <w:pPr>
              <w:widowControl/>
              <w:spacing w:line="300" w:lineRule="exact"/>
              <w:jc w:val="center"/>
              <w:textAlignment w:val="center"/>
              <w:rPr>
                <w:rFonts w:eastAsia="方正仿宋_GBK"/>
                <w:color w:val="000000"/>
                <w:szCs w:val="21"/>
              </w:rPr>
            </w:pPr>
            <w:r>
              <w:rPr>
                <w:rFonts w:hint="eastAsia" w:eastAsia="方正仿宋_GBK"/>
                <w:color w:val="000000"/>
                <w:kern w:val="0"/>
                <w:szCs w:val="21"/>
                <w:lang w:bidi="ar"/>
              </w:rPr>
              <w:t>62</w:t>
            </w:r>
          </w:p>
        </w:tc>
        <w:tc>
          <w:tcPr>
            <w:tcW w:w="2737" w:type="pct"/>
            <w:vAlign w:val="center"/>
          </w:tcPr>
          <w:p w14:paraId="131CF091">
            <w:pPr>
              <w:widowControl/>
              <w:adjustRightInd w:val="0"/>
              <w:snapToGrid w:val="0"/>
              <w:spacing w:line="300" w:lineRule="exact"/>
              <w:jc w:val="left"/>
              <w:textAlignment w:val="center"/>
              <w:rPr>
                <w:rFonts w:eastAsia="方正仿宋_GBK"/>
                <w:color w:val="000000"/>
                <w:szCs w:val="21"/>
              </w:rPr>
            </w:pPr>
            <w:r>
              <w:rPr>
                <w:rFonts w:hint="eastAsia" w:eastAsia="方正仿宋_GBK"/>
                <w:color w:val="000000"/>
                <w:kern w:val="0"/>
                <w:szCs w:val="21"/>
                <w:lang w:bidi="ar"/>
              </w:rPr>
              <w:t>支持对符合条件的高精尖缺外国人才办理相关涉税事项时，开通办税绿色通道，由办税部门提供一次性告知、政策咨询等服务</w:t>
            </w:r>
          </w:p>
        </w:tc>
        <w:tc>
          <w:tcPr>
            <w:tcW w:w="1175" w:type="pct"/>
            <w:vAlign w:val="center"/>
          </w:tcPr>
          <w:p w14:paraId="10687C74">
            <w:pPr>
              <w:widowControl/>
              <w:adjustRightInd w:val="0"/>
              <w:snapToGrid w:val="0"/>
              <w:spacing w:line="300" w:lineRule="exact"/>
              <w:jc w:val="left"/>
              <w:textAlignment w:val="center"/>
              <w:rPr>
                <w:rFonts w:eastAsia="方正仿宋_GBK"/>
                <w:color w:val="000000"/>
                <w:szCs w:val="21"/>
              </w:rPr>
            </w:pPr>
            <w:r>
              <w:rPr>
                <w:rFonts w:hint="eastAsia" w:eastAsia="方正仿宋_GBK"/>
                <w:color w:val="000000"/>
                <w:kern w:val="0"/>
                <w:szCs w:val="21"/>
                <w:lang w:bidi="ar"/>
              </w:rPr>
              <w:t>税务局</w:t>
            </w:r>
          </w:p>
        </w:tc>
      </w:tr>
      <w:tr w14:paraId="68F0B0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3" w:hRule="atLeast"/>
          <w:jc w:val="center"/>
        </w:trPr>
        <w:tc>
          <w:tcPr>
            <w:tcW w:w="661" w:type="pct"/>
            <w:vMerge w:val="continue"/>
            <w:vAlign w:val="center"/>
          </w:tcPr>
          <w:p w14:paraId="627F05D0">
            <w:pPr>
              <w:widowControl/>
              <w:adjustRightInd w:val="0"/>
              <w:snapToGrid w:val="0"/>
              <w:spacing w:line="300" w:lineRule="exact"/>
              <w:jc w:val="center"/>
              <w:rPr>
                <w:rFonts w:eastAsia="方正仿宋_GBK"/>
                <w:color w:val="000000"/>
                <w:szCs w:val="21"/>
              </w:rPr>
            </w:pPr>
          </w:p>
        </w:tc>
        <w:tc>
          <w:tcPr>
            <w:tcW w:w="427" w:type="pct"/>
            <w:vAlign w:val="center"/>
          </w:tcPr>
          <w:p w14:paraId="6462FFDF">
            <w:pPr>
              <w:widowControl/>
              <w:spacing w:line="300" w:lineRule="exact"/>
              <w:jc w:val="center"/>
              <w:textAlignment w:val="center"/>
              <w:rPr>
                <w:rFonts w:eastAsia="方正仿宋_GBK"/>
                <w:color w:val="000000"/>
                <w:szCs w:val="21"/>
              </w:rPr>
            </w:pPr>
            <w:r>
              <w:rPr>
                <w:rFonts w:hint="eastAsia" w:eastAsia="方正仿宋_GBK"/>
                <w:color w:val="000000"/>
                <w:kern w:val="0"/>
                <w:szCs w:val="21"/>
                <w:lang w:bidi="ar"/>
              </w:rPr>
              <w:t>63</w:t>
            </w:r>
          </w:p>
        </w:tc>
        <w:tc>
          <w:tcPr>
            <w:tcW w:w="2737" w:type="pct"/>
            <w:vAlign w:val="center"/>
          </w:tcPr>
          <w:p w14:paraId="42301049">
            <w:pPr>
              <w:widowControl/>
              <w:adjustRightInd w:val="0"/>
              <w:snapToGrid w:val="0"/>
              <w:spacing w:line="300" w:lineRule="exact"/>
              <w:jc w:val="left"/>
              <w:textAlignment w:val="center"/>
              <w:rPr>
                <w:rFonts w:eastAsia="方正仿宋_GBK"/>
                <w:color w:val="000000"/>
                <w:szCs w:val="21"/>
              </w:rPr>
            </w:pPr>
            <w:r>
              <w:rPr>
                <w:rFonts w:hint="eastAsia" w:eastAsia="方正仿宋_GBK"/>
                <w:color w:val="000000"/>
                <w:kern w:val="0"/>
                <w:szCs w:val="21"/>
                <w:lang w:bidi="ar"/>
              </w:rPr>
              <w:t>落实进口研发（测试）用未注册医疗器械分级管理举措：对于有关产业园区内科研机构、研发或生产型企业以一般贸易方式进口的研发（测试）用未注册医疗器械或零部件（非诊断试剂），进行</w:t>
            </w:r>
            <w:r>
              <w:rPr>
                <w:rFonts w:hint="eastAsia" w:eastAsia="方正仿宋_GBK" w:cs="宋体"/>
                <w:szCs w:val="21"/>
                <w:lang w:bidi="ar"/>
              </w:rPr>
              <w:t>Ⅰ</w:t>
            </w:r>
            <w:r>
              <w:rPr>
                <w:rStyle w:val="9"/>
                <w:rFonts w:hint="eastAsia" w:ascii="Times New Roman" w:hAnsi="Times New Roman" w:eastAsia="方正仿宋_GBK"/>
                <w:szCs w:val="21"/>
                <w:lang w:bidi="ar"/>
              </w:rPr>
              <w:t>类产品（重点产品）和</w:t>
            </w:r>
            <w:r>
              <w:rPr>
                <w:rFonts w:hint="eastAsia" w:eastAsia="方正仿宋_GBK" w:cs="宋体"/>
                <w:szCs w:val="21"/>
                <w:lang w:bidi="ar"/>
              </w:rPr>
              <w:t>Ⅱ</w:t>
            </w:r>
            <w:r>
              <w:rPr>
                <w:rStyle w:val="9"/>
                <w:rFonts w:hint="eastAsia" w:ascii="Times New Roman" w:hAnsi="Times New Roman" w:eastAsia="方正仿宋_GBK"/>
                <w:szCs w:val="21"/>
                <w:lang w:bidi="ar"/>
              </w:rPr>
              <w:t>类产品（一般产品）分级管理，提供通关便利、提高效率</w:t>
            </w:r>
          </w:p>
        </w:tc>
        <w:tc>
          <w:tcPr>
            <w:tcW w:w="1175" w:type="pct"/>
            <w:vAlign w:val="center"/>
          </w:tcPr>
          <w:p w14:paraId="50A0E55A">
            <w:pPr>
              <w:widowControl/>
              <w:adjustRightInd w:val="0"/>
              <w:snapToGrid w:val="0"/>
              <w:spacing w:line="300" w:lineRule="exact"/>
              <w:jc w:val="left"/>
              <w:textAlignment w:val="center"/>
              <w:rPr>
                <w:rFonts w:eastAsia="方正仿宋_GBK"/>
                <w:color w:val="000000"/>
                <w:szCs w:val="21"/>
              </w:rPr>
            </w:pPr>
            <w:r>
              <w:rPr>
                <w:rFonts w:hint="eastAsia" w:eastAsia="方正仿宋_GBK"/>
                <w:color w:val="000000"/>
                <w:kern w:val="0"/>
                <w:szCs w:val="21"/>
                <w:lang w:bidi="ar"/>
              </w:rPr>
              <w:t>市场监管局，自贸办（中新办）</w:t>
            </w:r>
          </w:p>
        </w:tc>
      </w:tr>
      <w:tr w14:paraId="755B26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6" w:hRule="atLeast"/>
          <w:jc w:val="center"/>
        </w:trPr>
        <w:tc>
          <w:tcPr>
            <w:tcW w:w="661" w:type="pct"/>
            <w:vMerge w:val="continue"/>
            <w:vAlign w:val="center"/>
          </w:tcPr>
          <w:p w14:paraId="70BFD558">
            <w:pPr>
              <w:widowControl/>
              <w:adjustRightInd w:val="0"/>
              <w:snapToGrid w:val="0"/>
              <w:spacing w:line="300" w:lineRule="exact"/>
              <w:jc w:val="center"/>
              <w:rPr>
                <w:rFonts w:eastAsia="方正仿宋_GBK"/>
                <w:color w:val="000000"/>
                <w:szCs w:val="21"/>
              </w:rPr>
            </w:pPr>
          </w:p>
        </w:tc>
        <w:tc>
          <w:tcPr>
            <w:tcW w:w="427" w:type="pct"/>
            <w:vAlign w:val="center"/>
          </w:tcPr>
          <w:p w14:paraId="0A2D04DE">
            <w:pPr>
              <w:widowControl/>
              <w:spacing w:line="300" w:lineRule="exact"/>
              <w:jc w:val="center"/>
              <w:textAlignment w:val="center"/>
              <w:rPr>
                <w:rFonts w:eastAsia="方正仿宋_GBK"/>
                <w:color w:val="000000"/>
                <w:szCs w:val="21"/>
              </w:rPr>
            </w:pPr>
            <w:r>
              <w:rPr>
                <w:rFonts w:hint="eastAsia" w:eastAsia="方正仿宋_GBK"/>
                <w:color w:val="000000"/>
                <w:kern w:val="0"/>
                <w:szCs w:val="21"/>
                <w:lang w:bidi="ar"/>
              </w:rPr>
              <w:t>64</w:t>
            </w:r>
          </w:p>
        </w:tc>
        <w:tc>
          <w:tcPr>
            <w:tcW w:w="2737" w:type="pct"/>
            <w:vAlign w:val="center"/>
          </w:tcPr>
          <w:p w14:paraId="40532D98">
            <w:pPr>
              <w:widowControl/>
              <w:adjustRightInd w:val="0"/>
              <w:snapToGrid w:val="0"/>
              <w:spacing w:line="300" w:lineRule="exact"/>
              <w:jc w:val="left"/>
              <w:textAlignment w:val="center"/>
              <w:rPr>
                <w:rFonts w:eastAsia="方正仿宋_GBK"/>
                <w:color w:val="000000"/>
                <w:szCs w:val="21"/>
              </w:rPr>
            </w:pPr>
            <w:r>
              <w:rPr>
                <w:rFonts w:hint="eastAsia" w:eastAsia="方正仿宋_GBK"/>
                <w:color w:val="000000"/>
                <w:kern w:val="0"/>
                <w:szCs w:val="21"/>
                <w:lang w:bidi="ar"/>
              </w:rPr>
              <w:t>对信用记录良好、追溯体系完善、申报批次较多的进口产品</w:t>
            </w:r>
            <w:r>
              <w:rPr>
                <w:rFonts w:hint="eastAsia" w:eastAsia="方正仿宋_GBK"/>
                <w:color w:val="000000"/>
                <w:szCs w:val="21"/>
                <w:lang w:bidi="ar"/>
              </w:rPr>
              <w:t>CCC</w:t>
            </w:r>
            <w:r>
              <w:rPr>
                <w:rStyle w:val="9"/>
                <w:rFonts w:hint="eastAsia" w:ascii="Times New Roman" w:hAnsi="Times New Roman" w:eastAsia="方正仿宋_GBK"/>
                <w:szCs w:val="21"/>
                <w:lang w:bidi="ar"/>
              </w:rPr>
              <w:t>免办企业，探索实施自我承诺便捷通道，提升服务贸易便利化水平</w:t>
            </w:r>
          </w:p>
        </w:tc>
        <w:tc>
          <w:tcPr>
            <w:tcW w:w="1175" w:type="pct"/>
            <w:vAlign w:val="center"/>
          </w:tcPr>
          <w:p w14:paraId="4CA1F876">
            <w:pPr>
              <w:widowControl/>
              <w:adjustRightInd w:val="0"/>
              <w:snapToGrid w:val="0"/>
              <w:spacing w:line="300" w:lineRule="exact"/>
              <w:jc w:val="left"/>
              <w:textAlignment w:val="center"/>
              <w:rPr>
                <w:rFonts w:eastAsia="方正仿宋_GBK"/>
                <w:color w:val="000000"/>
                <w:szCs w:val="21"/>
              </w:rPr>
            </w:pPr>
            <w:r>
              <w:rPr>
                <w:rFonts w:hint="eastAsia" w:eastAsia="方正仿宋_GBK"/>
                <w:color w:val="000000"/>
                <w:kern w:val="0"/>
                <w:szCs w:val="21"/>
                <w:lang w:bidi="ar"/>
              </w:rPr>
              <w:t>市场监管局，自贸办（中新办）</w:t>
            </w:r>
          </w:p>
        </w:tc>
      </w:tr>
      <w:tr w14:paraId="7B5EB5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2" w:hRule="atLeast"/>
          <w:jc w:val="center"/>
        </w:trPr>
        <w:tc>
          <w:tcPr>
            <w:tcW w:w="661" w:type="pct"/>
            <w:vMerge w:val="continue"/>
            <w:vAlign w:val="center"/>
          </w:tcPr>
          <w:p w14:paraId="3188378A">
            <w:pPr>
              <w:widowControl/>
              <w:adjustRightInd w:val="0"/>
              <w:snapToGrid w:val="0"/>
              <w:spacing w:line="300" w:lineRule="exact"/>
              <w:jc w:val="center"/>
              <w:rPr>
                <w:rFonts w:eastAsia="方正仿宋_GBK"/>
                <w:color w:val="000000"/>
                <w:szCs w:val="21"/>
              </w:rPr>
            </w:pPr>
          </w:p>
        </w:tc>
        <w:tc>
          <w:tcPr>
            <w:tcW w:w="427" w:type="pct"/>
            <w:vAlign w:val="center"/>
          </w:tcPr>
          <w:p w14:paraId="3D0D8426">
            <w:pPr>
              <w:widowControl/>
              <w:spacing w:line="300" w:lineRule="exact"/>
              <w:jc w:val="center"/>
              <w:textAlignment w:val="center"/>
              <w:rPr>
                <w:rFonts w:eastAsia="方正仿宋_GBK"/>
                <w:color w:val="000000"/>
                <w:szCs w:val="21"/>
              </w:rPr>
            </w:pPr>
            <w:r>
              <w:rPr>
                <w:rFonts w:hint="eastAsia" w:eastAsia="方正仿宋_GBK"/>
                <w:color w:val="000000"/>
                <w:kern w:val="0"/>
                <w:szCs w:val="21"/>
                <w:lang w:bidi="ar"/>
              </w:rPr>
              <w:t>65</w:t>
            </w:r>
          </w:p>
        </w:tc>
        <w:tc>
          <w:tcPr>
            <w:tcW w:w="2737" w:type="pct"/>
            <w:vAlign w:val="center"/>
          </w:tcPr>
          <w:p w14:paraId="33773EB6">
            <w:pPr>
              <w:widowControl/>
              <w:adjustRightInd w:val="0"/>
              <w:snapToGrid w:val="0"/>
              <w:spacing w:line="300" w:lineRule="exact"/>
              <w:jc w:val="left"/>
              <w:textAlignment w:val="center"/>
              <w:rPr>
                <w:rFonts w:eastAsia="方正仿宋_GBK"/>
                <w:color w:val="000000"/>
                <w:szCs w:val="21"/>
              </w:rPr>
            </w:pPr>
            <w:r>
              <w:rPr>
                <w:rFonts w:hint="eastAsia" w:eastAsia="方正仿宋_GBK"/>
                <w:color w:val="000000"/>
                <w:kern w:val="0"/>
                <w:szCs w:val="21"/>
                <w:lang w:bidi="ar"/>
              </w:rPr>
              <w:t>推动科技人员往来畅通、探索财政科研资金跨境使用、科研仪器设备通关便利、大型科学设施和科技资源共用共享</w:t>
            </w:r>
          </w:p>
        </w:tc>
        <w:tc>
          <w:tcPr>
            <w:tcW w:w="1175" w:type="pct"/>
            <w:vAlign w:val="center"/>
          </w:tcPr>
          <w:p w14:paraId="72B24DC6">
            <w:pPr>
              <w:widowControl/>
              <w:adjustRightInd w:val="0"/>
              <w:snapToGrid w:val="0"/>
              <w:spacing w:line="300" w:lineRule="exact"/>
              <w:jc w:val="left"/>
              <w:textAlignment w:val="center"/>
              <w:rPr>
                <w:rFonts w:eastAsia="方正仿宋_GBK"/>
                <w:color w:val="000000"/>
                <w:kern w:val="0"/>
                <w:szCs w:val="21"/>
                <w:lang w:bidi="ar"/>
              </w:rPr>
            </w:pPr>
            <w:r>
              <w:rPr>
                <w:rFonts w:hint="eastAsia" w:eastAsia="方正仿宋_GBK"/>
                <w:color w:val="000000"/>
                <w:kern w:val="0"/>
                <w:szCs w:val="21"/>
                <w:lang w:bidi="ar"/>
              </w:rPr>
              <w:t>科技创新局，</w:t>
            </w:r>
          </w:p>
          <w:p w14:paraId="545DD889">
            <w:pPr>
              <w:widowControl/>
              <w:adjustRightInd w:val="0"/>
              <w:snapToGrid w:val="0"/>
              <w:spacing w:line="300" w:lineRule="exact"/>
              <w:jc w:val="left"/>
              <w:textAlignment w:val="center"/>
              <w:rPr>
                <w:rFonts w:eastAsia="方正仿宋_GBK"/>
                <w:color w:val="000000"/>
                <w:szCs w:val="21"/>
              </w:rPr>
            </w:pPr>
            <w:r>
              <w:rPr>
                <w:rFonts w:hint="eastAsia" w:eastAsia="方正仿宋_GBK"/>
                <w:color w:val="000000"/>
                <w:kern w:val="0"/>
                <w:szCs w:val="21"/>
                <w:lang w:bidi="ar"/>
              </w:rPr>
              <w:t>财政局、教育局</w:t>
            </w:r>
          </w:p>
        </w:tc>
      </w:tr>
      <w:tr w14:paraId="01DA1C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4" w:hRule="atLeast"/>
          <w:jc w:val="center"/>
        </w:trPr>
        <w:tc>
          <w:tcPr>
            <w:tcW w:w="661" w:type="pct"/>
            <w:vMerge w:val="continue"/>
            <w:vAlign w:val="center"/>
          </w:tcPr>
          <w:p w14:paraId="6FF92A40">
            <w:pPr>
              <w:widowControl/>
              <w:adjustRightInd w:val="0"/>
              <w:snapToGrid w:val="0"/>
              <w:spacing w:line="300" w:lineRule="exact"/>
              <w:jc w:val="center"/>
              <w:rPr>
                <w:rFonts w:eastAsia="方正仿宋_GBK"/>
                <w:color w:val="000000"/>
                <w:szCs w:val="21"/>
              </w:rPr>
            </w:pPr>
          </w:p>
        </w:tc>
        <w:tc>
          <w:tcPr>
            <w:tcW w:w="427" w:type="pct"/>
            <w:vAlign w:val="center"/>
          </w:tcPr>
          <w:p w14:paraId="5E93B1F7">
            <w:pPr>
              <w:widowControl/>
              <w:spacing w:line="300" w:lineRule="exact"/>
              <w:jc w:val="center"/>
              <w:textAlignment w:val="center"/>
              <w:rPr>
                <w:rFonts w:eastAsia="方正仿宋_GBK"/>
                <w:color w:val="000000"/>
                <w:szCs w:val="21"/>
              </w:rPr>
            </w:pPr>
            <w:r>
              <w:rPr>
                <w:rFonts w:hint="eastAsia" w:eastAsia="方正仿宋_GBK"/>
                <w:color w:val="000000"/>
                <w:kern w:val="0"/>
                <w:szCs w:val="21"/>
                <w:lang w:bidi="ar"/>
              </w:rPr>
              <w:t>66</w:t>
            </w:r>
          </w:p>
        </w:tc>
        <w:tc>
          <w:tcPr>
            <w:tcW w:w="2737" w:type="pct"/>
            <w:vAlign w:val="center"/>
          </w:tcPr>
          <w:p w14:paraId="10AA6134">
            <w:pPr>
              <w:widowControl/>
              <w:adjustRightInd w:val="0"/>
              <w:snapToGrid w:val="0"/>
              <w:spacing w:line="300" w:lineRule="exact"/>
              <w:jc w:val="left"/>
              <w:textAlignment w:val="center"/>
              <w:rPr>
                <w:rFonts w:eastAsia="方正仿宋_GBK"/>
                <w:color w:val="000000"/>
                <w:szCs w:val="21"/>
              </w:rPr>
            </w:pPr>
            <w:r>
              <w:rPr>
                <w:rFonts w:hint="eastAsia" w:eastAsia="方正仿宋_GBK"/>
                <w:color w:val="000000"/>
                <w:kern w:val="0"/>
                <w:szCs w:val="21"/>
                <w:lang w:bidi="ar"/>
              </w:rPr>
              <w:t>在市级部门的支持下，争取将国际贸易“单一窗口”国际合作试点在两江新区先行先试，争取技术贸易管理事项和服务出口退税事项纳入国际贸易“单一窗口”</w:t>
            </w:r>
          </w:p>
        </w:tc>
        <w:tc>
          <w:tcPr>
            <w:tcW w:w="1175" w:type="pct"/>
            <w:vAlign w:val="center"/>
          </w:tcPr>
          <w:p w14:paraId="0687AC71">
            <w:pPr>
              <w:widowControl/>
              <w:adjustRightInd w:val="0"/>
              <w:snapToGrid w:val="0"/>
              <w:spacing w:line="300" w:lineRule="exact"/>
              <w:jc w:val="left"/>
              <w:textAlignment w:val="center"/>
              <w:rPr>
                <w:rFonts w:eastAsia="方正仿宋_GBK"/>
                <w:color w:val="000000"/>
                <w:szCs w:val="21"/>
              </w:rPr>
            </w:pPr>
            <w:r>
              <w:rPr>
                <w:rFonts w:hint="eastAsia" w:eastAsia="方正仿宋_GBK"/>
                <w:color w:val="000000"/>
                <w:kern w:val="0"/>
                <w:szCs w:val="21"/>
                <w:lang w:bidi="ar"/>
              </w:rPr>
              <w:t>自贸办（中新办），港务物流集团</w:t>
            </w:r>
          </w:p>
        </w:tc>
      </w:tr>
      <w:tr w14:paraId="362AE8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661" w:type="pct"/>
            <w:vMerge w:val="continue"/>
            <w:vAlign w:val="center"/>
          </w:tcPr>
          <w:p w14:paraId="59D574A9">
            <w:pPr>
              <w:widowControl/>
              <w:adjustRightInd w:val="0"/>
              <w:snapToGrid w:val="0"/>
              <w:spacing w:line="300" w:lineRule="exact"/>
              <w:jc w:val="center"/>
              <w:rPr>
                <w:rFonts w:eastAsia="方正仿宋_GBK"/>
                <w:color w:val="000000"/>
                <w:szCs w:val="21"/>
              </w:rPr>
            </w:pPr>
          </w:p>
        </w:tc>
        <w:tc>
          <w:tcPr>
            <w:tcW w:w="427" w:type="pct"/>
            <w:vAlign w:val="center"/>
          </w:tcPr>
          <w:p w14:paraId="1A29BE39">
            <w:pPr>
              <w:widowControl/>
              <w:spacing w:line="300" w:lineRule="exact"/>
              <w:jc w:val="center"/>
              <w:textAlignment w:val="center"/>
              <w:rPr>
                <w:rFonts w:eastAsia="方正仿宋_GBK"/>
                <w:color w:val="000000"/>
                <w:szCs w:val="21"/>
              </w:rPr>
            </w:pPr>
            <w:r>
              <w:rPr>
                <w:rFonts w:hint="eastAsia" w:eastAsia="方正仿宋_GBK"/>
                <w:color w:val="000000"/>
                <w:kern w:val="0"/>
                <w:szCs w:val="21"/>
                <w:lang w:bidi="ar"/>
              </w:rPr>
              <w:t>67</w:t>
            </w:r>
          </w:p>
        </w:tc>
        <w:tc>
          <w:tcPr>
            <w:tcW w:w="2737" w:type="pct"/>
            <w:vAlign w:val="center"/>
          </w:tcPr>
          <w:p w14:paraId="6AE37918">
            <w:pPr>
              <w:widowControl/>
              <w:adjustRightInd w:val="0"/>
              <w:snapToGrid w:val="0"/>
              <w:spacing w:line="300" w:lineRule="exact"/>
              <w:jc w:val="left"/>
              <w:textAlignment w:val="center"/>
              <w:rPr>
                <w:rFonts w:eastAsia="方正仿宋_GBK"/>
                <w:color w:val="000000"/>
                <w:szCs w:val="21"/>
              </w:rPr>
            </w:pPr>
            <w:r>
              <w:rPr>
                <w:rFonts w:hint="eastAsia" w:eastAsia="方正仿宋_GBK"/>
                <w:color w:val="000000"/>
                <w:kern w:val="0"/>
                <w:szCs w:val="21"/>
                <w:lang w:bidi="ar"/>
              </w:rPr>
              <w:t>鼓励国外知名公司在两江协同创新区设立研发机构和技术专业中心</w:t>
            </w:r>
          </w:p>
        </w:tc>
        <w:tc>
          <w:tcPr>
            <w:tcW w:w="1175" w:type="pct"/>
            <w:vAlign w:val="center"/>
          </w:tcPr>
          <w:p w14:paraId="59F6A919">
            <w:pPr>
              <w:widowControl/>
              <w:adjustRightInd w:val="0"/>
              <w:snapToGrid w:val="0"/>
              <w:spacing w:line="300" w:lineRule="exact"/>
              <w:jc w:val="left"/>
              <w:textAlignment w:val="center"/>
              <w:rPr>
                <w:rFonts w:eastAsia="方正仿宋_GBK"/>
                <w:color w:val="000000"/>
                <w:szCs w:val="21"/>
              </w:rPr>
            </w:pPr>
            <w:r>
              <w:rPr>
                <w:rFonts w:hint="eastAsia" w:eastAsia="方正仿宋_GBK"/>
                <w:color w:val="000000"/>
                <w:kern w:val="0"/>
                <w:szCs w:val="21"/>
                <w:lang w:bidi="ar"/>
              </w:rPr>
              <w:t>协同创新区，科技创新局、招商集团</w:t>
            </w:r>
          </w:p>
        </w:tc>
      </w:tr>
      <w:tr w14:paraId="46769E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2" w:hRule="atLeast"/>
          <w:jc w:val="center"/>
        </w:trPr>
        <w:tc>
          <w:tcPr>
            <w:tcW w:w="661" w:type="pct"/>
            <w:vMerge w:val="continue"/>
            <w:vAlign w:val="center"/>
          </w:tcPr>
          <w:p w14:paraId="28983F20">
            <w:pPr>
              <w:widowControl/>
              <w:adjustRightInd w:val="0"/>
              <w:snapToGrid w:val="0"/>
              <w:spacing w:line="300" w:lineRule="exact"/>
              <w:jc w:val="center"/>
              <w:rPr>
                <w:rFonts w:eastAsia="方正仿宋_GBK"/>
                <w:color w:val="000000"/>
                <w:szCs w:val="21"/>
              </w:rPr>
            </w:pPr>
          </w:p>
        </w:tc>
        <w:tc>
          <w:tcPr>
            <w:tcW w:w="427" w:type="pct"/>
            <w:vAlign w:val="center"/>
          </w:tcPr>
          <w:p w14:paraId="1C464048">
            <w:pPr>
              <w:widowControl/>
              <w:spacing w:line="300" w:lineRule="exact"/>
              <w:jc w:val="center"/>
              <w:textAlignment w:val="center"/>
              <w:rPr>
                <w:rFonts w:eastAsia="方正仿宋_GBK"/>
                <w:color w:val="000000"/>
                <w:szCs w:val="21"/>
              </w:rPr>
            </w:pPr>
            <w:r>
              <w:rPr>
                <w:rFonts w:hint="eastAsia" w:eastAsia="方正仿宋_GBK"/>
                <w:color w:val="000000"/>
                <w:kern w:val="0"/>
                <w:szCs w:val="21"/>
                <w:lang w:bidi="ar"/>
              </w:rPr>
              <w:t>68</w:t>
            </w:r>
          </w:p>
        </w:tc>
        <w:tc>
          <w:tcPr>
            <w:tcW w:w="2737" w:type="pct"/>
            <w:vAlign w:val="center"/>
          </w:tcPr>
          <w:p w14:paraId="7EB0C28E">
            <w:pPr>
              <w:widowControl/>
              <w:adjustRightInd w:val="0"/>
              <w:snapToGrid w:val="0"/>
              <w:spacing w:line="300" w:lineRule="exact"/>
              <w:jc w:val="left"/>
              <w:textAlignment w:val="center"/>
              <w:rPr>
                <w:rFonts w:eastAsia="方正仿宋_GBK"/>
                <w:color w:val="000000"/>
                <w:szCs w:val="21"/>
              </w:rPr>
            </w:pPr>
            <w:r>
              <w:rPr>
                <w:rFonts w:hint="eastAsia" w:eastAsia="方正仿宋_GBK"/>
                <w:color w:val="000000"/>
                <w:kern w:val="0"/>
                <w:szCs w:val="21"/>
                <w:lang w:bidi="ar"/>
              </w:rPr>
              <w:t>拓展重庆汽车摩托车知识产权快速维权中心功能。争取引入国字号机构在两江协同创新区设立知识产权运营平台</w:t>
            </w:r>
          </w:p>
        </w:tc>
        <w:tc>
          <w:tcPr>
            <w:tcW w:w="1175" w:type="pct"/>
            <w:vAlign w:val="center"/>
          </w:tcPr>
          <w:p w14:paraId="0821FDBF">
            <w:pPr>
              <w:widowControl/>
              <w:adjustRightInd w:val="0"/>
              <w:snapToGrid w:val="0"/>
              <w:spacing w:line="300" w:lineRule="exact"/>
              <w:jc w:val="left"/>
              <w:textAlignment w:val="center"/>
              <w:rPr>
                <w:rFonts w:eastAsia="方正仿宋_GBK"/>
                <w:color w:val="000000"/>
                <w:szCs w:val="21"/>
              </w:rPr>
            </w:pPr>
            <w:r>
              <w:rPr>
                <w:rFonts w:hint="eastAsia" w:eastAsia="方正仿宋_GBK"/>
                <w:color w:val="000000"/>
                <w:kern w:val="0"/>
                <w:szCs w:val="21"/>
                <w:lang w:bidi="ar"/>
              </w:rPr>
              <w:t>市场监管局，协同创新区公司</w:t>
            </w:r>
          </w:p>
        </w:tc>
      </w:tr>
      <w:tr w14:paraId="182B26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9" w:hRule="atLeast"/>
          <w:jc w:val="center"/>
        </w:trPr>
        <w:tc>
          <w:tcPr>
            <w:tcW w:w="661" w:type="pct"/>
            <w:vMerge w:val="continue"/>
            <w:vAlign w:val="center"/>
          </w:tcPr>
          <w:p w14:paraId="41BC9429">
            <w:pPr>
              <w:widowControl/>
              <w:adjustRightInd w:val="0"/>
              <w:snapToGrid w:val="0"/>
              <w:spacing w:line="300" w:lineRule="exact"/>
              <w:jc w:val="center"/>
              <w:rPr>
                <w:rFonts w:eastAsia="方正仿宋_GBK"/>
                <w:color w:val="000000"/>
                <w:szCs w:val="21"/>
              </w:rPr>
            </w:pPr>
          </w:p>
        </w:tc>
        <w:tc>
          <w:tcPr>
            <w:tcW w:w="427" w:type="pct"/>
            <w:vAlign w:val="center"/>
          </w:tcPr>
          <w:p w14:paraId="6FCDF419">
            <w:pPr>
              <w:widowControl/>
              <w:spacing w:line="300" w:lineRule="exact"/>
              <w:jc w:val="center"/>
              <w:textAlignment w:val="center"/>
              <w:rPr>
                <w:rFonts w:eastAsia="方正仿宋_GBK"/>
                <w:color w:val="000000"/>
                <w:szCs w:val="21"/>
              </w:rPr>
            </w:pPr>
            <w:r>
              <w:rPr>
                <w:rFonts w:hint="eastAsia" w:eastAsia="方正仿宋_GBK"/>
                <w:color w:val="000000"/>
                <w:kern w:val="0"/>
                <w:szCs w:val="21"/>
                <w:lang w:bidi="ar"/>
              </w:rPr>
              <w:t>69</w:t>
            </w:r>
          </w:p>
        </w:tc>
        <w:tc>
          <w:tcPr>
            <w:tcW w:w="2737" w:type="pct"/>
            <w:vAlign w:val="center"/>
          </w:tcPr>
          <w:p w14:paraId="5661C612">
            <w:pPr>
              <w:widowControl/>
              <w:adjustRightInd w:val="0"/>
              <w:snapToGrid w:val="0"/>
              <w:spacing w:line="300" w:lineRule="exact"/>
              <w:jc w:val="left"/>
              <w:textAlignment w:val="center"/>
              <w:rPr>
                <w:rFonts w:eastAsia="方正仿宋_GBK"/>
                <w:color w:val="000000"/>
                <w:szCs w:val="21"/>
              </w:rPr>
            </w:pPr>
            <w:r>
              <w:rPr>
                <w:rFonts w:hint="eastAsia" w:eastAsia="方正仿宋_GBK"/>
                <w:color w:val="000000"/>
                <w:kern w:val="0"/>
                <w:szCs w:val="21"/>
                <w:lang w:bidi="ar"/>
              </w:rPr>
              <w:t>争取开展外国专利代理机构在华设立常驻代表机构试点，引入国际高水平知识产权服务资源</w:t>
            </w:r>
          </w:p>
        </w:tc>
        <w:tc>
          <w:tcPr>
            <w:tcW w:w="1175" w:type="pct"/>
            <w:vAlign w:val="center"/>
          </w:tcPr>
          <w:p w14:paraId="06E8B748">
            <w:pPr>
              <w:widowControl/>
              <w:adjustRightInd w:val="0"/>
              <w:snapToGrid w:val="0"/>
              <w:spacing w:line="300" w:lineRule="exact"/>
              <w:jc w:val="left"/>
              <w:textAlignment w:val="center"/>
              <w:rPr>
                <w:rFonts w:eastAsia="方正仿宋_GBK"/>
                <w:color w:val="000000"/>
                <w:szCs w:val="21"/>
              </w:rPr>
            </w:pPr>
            <w:r>
              <w:rPr>
                <w:rFonts w:hint="eastAsia" w:eastAsia="方正仿宋_GBK"/>
                <w:color w:val="000000"/>
                <w:kern w:val="0"/>
                <w:szCs w:val="21"/>
                <w:lang w:bidi="ar"/>
              </w:rPr>
              <w:t>市场监管局，招商集团</w:t>
            </w:r>
          </w:p>
        </w:tc>
      </w:tr>
      <w:tr w14:paraId="26FB68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9" w:hRule="atLeast"/>
          <w:jc w:val="center"/>
        </w:trPr>
        <w:tc>
          <w:tcPr>
            <w:tcW w:w="661" w:type="pct"/>
            <w:vMerge w:val="continue"/>
            <w:vAlign w:val="center"/>
          </w:tcPr>
          <w:p w14:paraId="7CCC39A0">
            <w:pPr>
              <w:widowControl/>
              <w:adjustRightInd w:val="0"/>
              <w:snapToGrid w:val="0"/>
              <w:spacing w:line="300" w:lineRule="exact"/>
              <w:jc w:val="center"/>
              <w:rPr>
                <w:rFonts w:eastAsia="方正仿宋_GBK"/>
                <w:color w:val="000000"/>
                <w:szCs w:val="21"/>
              </w:rPr>
            </w:pPr>
          </w:p>
        </w:tc>
        <w:tc>
          <w:tcPr>
            <w:tcW w:w="427" w:type="pct"/>
            <w:vAlign w:val="center"/>
          </w:tcPr>
          <w:p w14:paraId="7F28C1AC">
            <w:pPr>
              <w:widowControl/>
              <w:spacing w:line="300" w:lineRule="exact"/>
              <w:jc w:val="center"/>
              <w:textAlignment w:val="center"/>
              <w:rPr>
                <w:rFonts w:eastAsia="方正仿宋_GBK"/>
                <w:color w:val="000000"/>
                <w:szCs w:val="21"/>
              </w:rPr>
            </w:pPr>
            <w:r>
              <w:rPr>
                <w:rFonts w:hint="eastAsia" w:eastAsia="方正仿宋_GBK"/>
                <w:color w:val="000000"/>
                <w:kern w:val="0"/>
                <w:szCs w:val="21"/>
                <w:lang w:bidi="ar"/>
              </w:rPr>
              <w:t>70</w:t>
            </w:r>
          </w:p>
        </w:tc>
        <w:tc>
          <w:tcPr>
            <w:tcW w:w="2737" w:type="pct"/>
            <w:vAlign w:val="center"/>
          </w:tcPr>
          <w:p w14:paraId="2A7009E5">
            <w:pPr>
              <w:widowControl/>
              <w:adjustRightInd w:val="0"/>
              <w:snapToGrid w:val="0"/>
              <w:spacing w:line="300" w:lineRule="exact"/>
              <w:jc w:val="left"/>
              <w:textAlignment w:val="center"/>
              <w:rPr>
                <w:rFonts w:eastAsia="方正仿宋_GBK"/>
                <w:color w:val="000000"/>
                <w:szCs w:val="21"/>
              </w:rPr>
            </w:pPr>
            <w:r>
              <w:rPr>
                <w:rFonts w:hint="eastAsia" w:eastAsia="方正仿宋_GBK"/>
                <w:color w:val="000000"/>
                <w:kern w:val="0"/>
                <w:szCs w:val="21"/>
                <w:lang w:bidi="ar"/>
              </w:rPr>
              <w:t>打造知识产权信息公共服务平台，整合专利、商标、版权等基础信息，集成检索、分析、数据交换等功能，保障各类创新主体尤其是中小微企业对知识产权信息的有效获取和利用</w:t>
            </w:r>
          </w:p>
        </w:tc>
        <w:tc>
          <w:tcPr>
            <w:tcW w:w="1175" w:type="pct"/>
            <w:vAlign w:val="center"/>
          </w:tcPr>
          <w:p w14:paraId="4356CB58">
            <w:pPr>
              <w:widowControl/>
              <w:adjustRightInd w:val="0"/>
              <w:snapToGrid w:val="0"/>
              <w:spacing w:line="300" w:lineRule="exact"/>
              <w:jc w:val="left"/>
              <w:textAlignment w:val="center"/>
              <w:rPr>
                <w:rFonts w:eastAsia="方正仿宋_GBK"/>
                <w:color w:val="000000"/>
                <w:szCs w:val="21"/>
              </w:rPr>
            </w:pPr>
            <w:r>
              <w:rPr>
                <w:rFonts w:hint="eastAsia" w:eastAsia="方正仿宋_GBK"/>
                <w:color w:val="000000"/>
                <w:kern w:val="0"/>
                <w:szCs w:val="21"/>
                <w:lang w:bidi="ar"/>
              </w:rPr>
              <w:t>市场监管局</w:t>
            </w:r>
          </w:p>
        </w:tc>
      </w:tr>
      <w:tr w14:paraId="39F746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2" w:hRule="atLeast"/>
          <w:jc w:val="center"/>
        </w:trPr>
        <w:tc>
          <w:tcPr>
            <w:tcW w:w="661" w:type="pct"/>
            <w:vMerge w:val="restart"/>
            <w:vAlign w:val="center"/>
          </w:tcPr>
          <w:p w14:paraId="400F851C">
            <w:pPr>
              <w:widowControl/>
              <w:adjustRightInd w:val="0"/>
              <w:snapToGrid w:val="0"/>
              <w:spacing w:line="300" w:lineRule="exact"/>
              <w:textAlignment w:val="center"/>
              <w:rPr>
                <w:rFonts w:eastAsia="方正仿宋_GBK"/>
                <w:color w:val="000000"/>
                <w:szCs w:val="21"/>
              </w:rPr>
            </w:pPr>
            <w:r>
              <w:rPr>
                <w:rFonts w:hint="eastAsia" w:eastAsia="方正仿宋_GBK"/>
                <w:color w:val="000000"/>
                <w:kern w:val="0"/>
                <w:szCs w:val="21"/>
                <w:lang w:bidi="ar"/>
              </w:rPr>
              <w:t>全面探索创新发展模式</w:t>
            </w:r>
          </w:p>
        </w:tc>
        <w:tc>
          <w:tcPr>
            <w:tcW w:w="427" w:type="pct"/>
            <w:vAlign w:val="center"/>
          </w:tcPr>
          <w:p w14:paraId="133F73EB">
            <w:pPr>
              <w:widowControl/>
              <w:spacing w:line="300" w:lineRule="exact"/>
              <w:jc w:val="center"/>
              <w:textAlignment w:val="center"/>
              <w:rPr>
                <w:rFonts w:eastAsia="方正仿宋_GBK"/>
                <w:color w:val="000000"/>
                <w:szCs w:val="21"/>
              </w:rPr>
            </w:pPr>
            <w:r>
              <w:rPr>
                <w:rFonts w:hint="eastAsia" w:eastAsia="方正仿宋_GBK"/>
                <w:color w:val="000000"/>
                <w:kern w:val="0"/>
                <w:szCs w:val="21"/>
                <w:lang w:bidi="ar"/>
              </w:rPr>
              <w:t>71</w:t>
            </w:r>
          </w:p>
        </w:tc>
        <w:tc>
          <w:tcPr>
            <w:tcW w:w="2737" w:type="pct"/>
            <w:vAlign w:val="center"/>
          </w:tcPr>
          <w:p w14:paraId="519CF2F8">
            <w:pPr>
              <w:widowControl/>
              <w:adjustRightInd w:val="0"/>
              <w:snapToGrid w:val="0"/>
              <w:spacing w:line="300" w:lineRule="exact"/>
              <w:jc w:val="left"/>
              <w:textAlignment w:val="center"/>
              <w:rPr>
                <w:rFonts w:eastAsia="方正仿宋_GBK"/>
                <w:color w:val="000000"/>
                <w:szCs w:val="21"/>
              </w:rPr>
            </w:pPr>
            <w:r>
              <w:rPr>
                <w:rFonts w:hint="eastAsia" w:eastAsia="方正仿宋_GBK"/>
                <w:color w:val="000000"/>
                <w:kern w:val="0"/>
                <w:szCs w:val="21"/>
                <w:lang w:bidi="ar"/>
              </w:rPr>
              <w:t>在确保有效监管和执行相关税收政策的前提下，对</w:t>
            </w:r>
            <w:r>
              <w:rPr>
                <w:rFonts w:hint="eastAsia" w:eastAsia="方正仿宋_GBK"/>
                <w:color w:val="000000"/>
                <w:szCs w:val="21"/>
                <w:lang w:bidi="ar"/>
              </w:rPr>
              <w:t>“</w:t>
            </w:r>
            <w:r>
              <w:rPr>
                <w:rStyle w:val="9"/>
                <w:rFonts w:hint="eastAsia" w:ascii="Times New Roman" w:hAnsi="Times New Roman" w:eastAsia="方正仿宋_GBK"/>
                <w:szCs w:val="21"/>
                <w:lang w:bidi="ar"/>
              </w:rPr>
              <w:t>两头在外</w:t>
            </w:r>
            <w:r>
              <w:rPr>
                <w:rFonts w:hint="eastAsia" w:eastAsia="方正仿宋_GBK"/>
                <w:color w:val="000000"/>
                <w:szCs w:val="21"/>
                <w:lang w:bidi="ar"/>
              </w:rPr>
              <w:t>”</w:t>
            </w:r>
            <w:r>
              <w:rPr>
                <w:rStyle w:val="9"/>
                <w:rFonts w:hint="eastAsia" w:ascii="Times New Roman" w:hAnsi="Times New Roman" w:eastAsia="方正仿宋_GBK"/>
                <w:szCs w:val="21"/>
                <w:lang w:bidi="ar"/>
              </w:rPr>
              <w:t>的研发、检测等服务业态所需进口料件实行保税监管</w:t>
            </w:r>
          </w:p>
        </w:tc>
        <w:tc>
          <w:tcPr>
            <w:tcW w:w="1175" w:type="pct"/>
            <w:vAlign w:val="center"/>
          </w:tcPr>
          <w:p w14:paraId="2F170473">
            <w:pPr>
              <w:widowControl/>
              <w:adjustRightInd w:val="0"/>
              <w:snapToGrid w:val="0"/>
              <w:spacing w:line="300" w:lineRule="exact"/>
              <w:jc w:val="left"/>
              <w:textAlignment w:val="center"/>
              <w:rPr>
                <w:rFonts w:eastAsia="方正仿宋_GBK"/>
                <w:color w:val="000000"/>
                <w:szCs w:val="21"/>
              </w:rPr>
            </w:pPr>
            <w:r>
              <w:rPr>
                <w:rFonts w:hint="eastAsia" w:eastAsia="方正仿宋_GBK"/>
                <w:color w:val="000000"/>
                <w:kern w:val="0"/>
                <w:szCs w:val="21"/>
                <w:lang w:bidi="ar"/>
              </w:rPr>
              <w:t>保税港区集团</w:t>
            </w:r>
          </w:p>
        </w:tc>
      </w:tr>
      <w:tr w14:paraId="369435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7" w:hRule="atLeast"/>
          <w:jc w:val="center"/>
        </w:trPr>
        <w:tc>
          <w:tcPr>
            <w:tcW w:w="661" w:type="pct"/>
            <w:vMerge w:val="continue"/>
            <w:vAlign w:val="center"/>
          </w:tcPr>
          <w:p w14:paraId="6376997D">
            <w:pPr>
              <w:widowControl/>
              <w:adjustRightInd w:val="0"/>
              <w:snapToGrid w:val="0"/>
              <w:spacing w:line="300" w:lineRule="exact"/>
              <w:rPr>
                <w:rFonts w:eastAsia="方正仿宋_GBK"/>
                <w:color w:val="000000"/>
                <w:szCs w:val="21"/>
              </w:rPr>
            </w:pPr>
          </w:p>
        </w:tc>
        <w:tc>
          <w:tcPr>
            <w:tcW w:w="427" w:type="pct"/>
            <w:vAlign w:val="center"/>
          </w:tcPr>
          <w:p w14:paraId="599589C7">
            <w:pPr>
              <w:widowControl/>
              <w:spacing w:line="300" w:lineRule="exact"/>
              <w:jc w:val="center"/>
              <w:textAlignment w:val="center"/>
              <w:rPr>
                <w:rFonts w:eastAsia="方正仿宋_GBK"/>
                <w:color w:val="000000"/>
                <w:szCs w:val="21"/>
              </w:rPr>
            </w:pPr>
            <w:r>
              <w:rPr>
                <w:rFonts w:hint="eastAsia" w:eastAsia="方正仿宋_GBK"/>
                <w:color w:val="000000"/>
                <w:kern w:val="0"/>
                <w:szCs w:val="21"/>
                <w:lang w:bidi="ar"/>
              </w:rPr>
              <w:t>72</w:t>
            </w:r>
          </w:p>
        </w:tc>
        <w:tc>
          <w:tcPr>
            <w:tcW w:w="2737" w:type="pct"/>
            <w:vAlign w:val="center"/>
          </w:tcPr>
          <w:p w14:paraId="32AD3B99">
            <w:pPr>
              <w:widowControl/>
              <w:adjustRightInd w:val="0"/>
              <w:snapToGrid w:val="0"/>
              <w:spacing w:line="300" w:lineRule="exact"/>
              <w:jc w:val="left"/>
              <w:textAlignment w:val="center"/>
              <w:rPr>
                <w:rFonts w:eastAsia="方正仿宋_GBK"/>
                <w:color w:val="000000"/>
                <w:szCs w:val="21"/>
              </w:rPr>
            </w:pPr>
            <w:r>
              <w:rPr>
                <w:rFonts w:hint="eastAsia" w:eastAsia="方正仿宋_GBK"/>
                <w:color w:val="000000"/>
                <w:kern w:val="0"/>
                <w:szCs w:val="21"/>
                <w:lang w:bidi="ar"/>
              </w:rPr>
              <w:t>打造全球维修服务贸易示范基地。积极开展高技术含量、高附加值的境内外检测、全球维修和再制造业务，支持探索境内境外交叉的</w:t>
            </w:r>
            <w:r>
              <w:rPr>
                <w:rFonts w:hint="eastAsia" w:eastAsia="方正仿宋_GBK"/>
                <w:color w:val="000000"/>
                <w:szCs w:val="21"/>
                <w:lang w:bidi="ar"/>
              </w:rPr>
              <w:t>“X</w:t>
            </w:r>
            <w:r>
              <w:rPr>
                <w:rStyle w:val="9"/>
                <w:rFonts w:hint="eastAsia" w:ascii="Times New Roman" w:hAnsi="Times New Roman" w:eastAsia="方正仿宋_GBK"/>
                <w:szCs w:val="21"/>
                <w:lang w:bidi="ar"/>
              </w:rPr>
              <w:t>型</w:t>
            </w:r>
            <w:r>
              <w:rPr>
                <w:rFonts w:hint="eastAsia" w:eastAsia="方正仿宋_GBK"/>
                <w:color w:val="000000"/>
                <w:szCs w:val="21"/>
                <w:lang w:bidi="ar"/>
              </w:rPr>
              <w:t>”</w:t>
            </w:r>
            <w:r>
              <w:rPr>
                <w:rStyle w:val="9"/>
                <w:rFonts w:hint="eastAsia" w:ascii="Times New Roman" w:hAnsi="Times New Roman" w:eastAsia="方正仿宋_GBK"/>
                <w:szCs w:val="21"/>
                <w:lang w:bidi="ar"/>
              </w:rPr>
              <w:t>保税维修模式，积极探索开展飞机零部件、工程机械、数控机床等入境维修和再制造业务。引进第三方检验检测机构在综合保税区开展保税检测维修服务。推进检验检测认证公共服务平台示范区建设</w:t>
            </w:r>
          </w:p>
        </w:tc>
        <w:tc>
          <w:tcPr>
            <w:tcW w:w="1175" w:type="pct"/>
            <w:vAlign w:val="center"/>
          </w:tcPr>
          <w:p w14:paraId="4ED5DDD8">
            <w:pPr>
              <w:widowControl/>
              <w:adjustRightInd w:val="0"/>
              <w:snapToGrid w:val="0"/>
              <w:spacing w:line="300" w:lineRule="exact"/>
              <w:jc w:val="left"/>
              <w:textAlignment w:val="center"/>
              <w:rPr>
                <w:rFonts w:eastAsia="方正仿宋_GBK"/>
                <w:color w:val="000000"/>
                <w:szCs w:val="21"/>
              </w:rPr>
            </w:pPr>
            <w:r>
              <w:rPr>
                <w:rFonts w:hint="eastAsia" w:eastAsia="方正仿宋_GBK"/>
                <w:color w:val="000000"/>
                <w:kern w:val="0"/>
                <w:szCs w:val="21"/>
                <w:lang w:bidi="ar"/>
              </w:rPr>
              <w:t>保税港区集团，生态环境分局、市场监管局、现代服务业局</w:t>
            </w:r>
          </w:p>
        </w:tc>
      </w:tr>
      <w:tr w14:paraId="5A8A29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661" w:type="pct"/>
            <w:vMerge w:val="continue"/>
            <w:vAlign w:val="center"/>
          </w:tcPr>
          <w:p w14:paraId="24904E47">
            <w:pPr>
              <w:widowControl/>
              <w:adjustRightInd w:val="0"/>
              <w:snapToGrid w:val="0"/>
              <w:spacing w:line="300" w:lineRule="exact"/>
              <w:rPr>
                <w:rFonts w:eastAsia="方正仿宋_GBK"/>
                <w:color w:val="000000"/>
                <w:szCs w:val="21"/>
              </w:rPr>
            </w:pPr>
          </w:p>
        </w:tc>
        <w:tc>
          <w:tcPr>
            <w:tcW w:w="427" w:type="pct"/>
            <w:vAlign w:val="center"/>
          </w:tcPr>
          <w:p w14:paraId="57170776">
            <w:pPr>
              <w:widowControl/>
              <w:spacing w:line="300" w:lineRule="exact"/>
              <w:jc w:val="center"/>
              <w:textAlignment w:val="center"/>
              <w:rPr>
                <w:rFonts w:eastAsia="方正仿宋_GBK"/>
                <w:color w:val="000000"/>
                <w:szCs w:val="21"/>
              </w:rPr>
            </w:pPr>
            <w:r>
              <w:rPr>
                <w:rFonts w:hint="eastAsia" w:eastAsia="方正仿宋_GBK"/>
                <w:color w:val="000000"/>
                <w:kern w:val="0"/>
                <w:szCs w:val="21"/>
                <w:lang w:bidi="ar"/>
              </w:rPr>
              <w:t>73</w:t>
            </w:r>
          </w:p>
        </w:tc>
        <w:tc>
          <w:tcPr>
            <w:tcW w:w="2737" w:type="pct"/>
            <w:vAlign w:val="center"/>
          </w:tcPr>
          <w:p w14:paraId="3946DBA7">
            <w:pPr>
              <w:widowControl/>
              <w:adjustRightInd w:val="0"/>
              <w:snapToGrid w:val="0"/>
              <w:spacing w:line="300" w:lineRule="exact"/>
              <w:jc w:val="left"/>
              <w:textAlignment w:val="center"/>
              <w:rPr>
                <w:rFonts w:eastAsia="方正仿宋_GBK"/>
                <w:color w:val="000000"/>
                <w:szCs w:val="21"/>
              </w:rPr>
            </w:pPr>
            <w:r>
              <w:rPr>
                <w:rFonts w:hint="eastAsia" w:eastAsia="方正仿宋_GBK"/>
                <w:color w:val="000000"/>
                <w:kern w:val="0"/>
                <w:szCs w:val="21"/>
                <w:lang w:bidi="ar"/>
              </w:rPr>
              <w:t>推动“保税+飞机租赁”常态化运行，探索引进飞机发动机、模拟机、医疗设备、节能设备等保税租赁业务</w:t>
            </w:r>
          </w:p>
        </w:tc>
        <w:tc>
          <w:tcPr>
            <w:tcW w:w="1175" w:type="pct"/>
            <w:vAlign w:val="center"/>
          </w:tcPr>
          <w:p w14:paraId="01528F75">
            <w:pPr>
              <w:widowControl/>
              <w:adjustRightInd w:val="0"/>
              <w:snapToGrid w:val="0"/>
              <w:spacing w:line="300" w:lineRule="exact"/>
              <w:jc w:val="left"/>
              <w:textAlignment w:val="center"/>
              <w:rPr>
                <w:rFonts w:eastAsia="方正仿宋_GBK"/>
                <w:color w:val="000000"/>
                <w:szCs w:val="21"/>
              </w:rPr>
            </w:pPr>
            <w:r>
              <w:rPr>
                <w:rFonts w:hint="eastAsia" w:eastAsia="方正仿宋_GBK"/>
                <w:color w:val="000000"/>
                <w:kern w:val="0"/>
                <w:szCs w:val="21"/>
                <w:lang w:bidi="ar"/>
              </w:rPr>
              <w:t>保税港区集团</w:t>
            </w:r>
          </w:p>
        </w:tc>
      </w:tr>
      <w:tr w14:paraId="04F48D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jc w:val="center"/>
        </w:trPr>
        <w:tc>
          <w:tcPr>
            <w:tcW w:w="661" w:type="pct"/>
            <w:vMerge w:val="continue"/>
            <w:vAlign w:val="center"/>
          </w:tcPr>
          <w:p w14:paraId="7D66C214">
            <w:pPr>
              <w:widowControl/>
              <w:adjustRightInd w:val="0"/>
              <w:snapToGrid w:val="0"/>
              <w:spacing w:line="300" w:lineRule="exact"/>
              <w:rPr>
                <w:rFonts w:eastAsia="方正仿宋_GBK"/>
                <w:color w:val="000000"/>
                <w:szCs w:val="21"/>
              </w:rPr>
            </w:pPr>
          </w:p>
        </w:tc>
        <w:tc>
          <w:tcPr>
            <w:tcW w:w="427" w:type="pct"/>
            <w:vAlign w:val="center"/>
          </w:tcPr>
          <w:p w14:paraId="3559A792">
            <w:pPr>
              <w:widowControl/>
              <w:spacing w:line="300" w:lineRule="exact"/>
              <w:jc w:val="center"/>
              <w:textAlignment w:val="center"/>
              <w:rPr>
                <w:rFonts w:eastAsia="方正仿宋_GBK"/>
                <w:color w:val="000000"/>
                <w:szCs w:val="21"/>
              </w:rPr>
            </w:pPr>
            <w:r>
              <w:rPr>
                <w:rFonts w:hint="eastAsia" w:eastAsia="方正仿宋_GBK"/>
                <w:color w:val="000000"/>
                <w:kern w:val="0"/>
                <w:szCs w:val="21"/>
                <w:lang w:bidi="ar"/>
              </w:rPr>
              <w:t>74</w:t>
            </w:r>
          </w:p>
        </w:tc>
        <w:tc>
          <w:tcPr>
            <w:tcW w:w="2737" w:type="pct"/>
            <w:vAlign w:val="center"/>
          </w:tcPr>
          <w:p w14:paraId="1633B29C">
            <w:pPr>
              <w:widowControl/>
              <w:adjustRightInd w:val="0"/>
              <w:snapToGrid w:val="0"/>
              <w:spacing w:line="300" w:lineRule="exact"/>
              <w:jc w:val="left"/>
              <w:textAlignment w:val="center"/>
              <w:rPr>
                <w:rFonts w:eastAsia="方正仿宋_GBK"/>
                <w:color w:val="000000"/>
                <w:szCs w:val="21"/>
              </w:rPr>
            </w:pPr>
            <w:r>
              <w:rPr>
                <w:rFonts w:hint="eastAsia" w:eastAsia="方正仿宋_GBK"/>
                <w:color w:val="000000"/>
                <w:kern w:val="0"/>
                <w:szCs w:val="21"/>
                <w:lang w:bidi="ar"/>
              </w:rPr>
              <w:t>建设数字贸易交易促进平台，争取设立数字贸易跨境服务功能区</w:t>
            </w:r>
          </w:p>
        </w:tc>
        <w:tc>
          <w:tcPr>
            <w:tcW w:w="1175" w:type="pct"/>
            <w:vAlign w:val="center"/>
          </w:tcPr>
          <w:p w14:paraId="363CB44C">
            <w:pPr>
              <w:widowControl/>
              <w:adjustRightInd w:val="0"/>
              <w:snapToGrid w:val="0"/>
              <w:spacing w:line="300" w:lineRule="exact"/>
              <w:jc w:val="left"/>
              <w:textAlignment w:val="center"/>
              <w:rPr>
                <w:rFonts w:eastAsia="方正仿宋_GBK"/>
                <w:color w:val="000000"/>
                <w:szCs w:val="21"/>
              </w:rPr>
            </w:pPr>
            <w:r>
              <w:rPr>
                <w:rFonts w:hint="eastAsia" w:eastAsia="方正仿宋_GBK"/>
                <w:color w:val="000000"/>
                <w:kern w:val="0"/>
                <w:szCs w:val="21"/>
                <w:lang w:bidi="ar"/>
              </w:rPr>
              <w:t>现代服务业局，科技创新局</w:t>
            </w:r>
          </w:p>
        </w:tc>
      </w:tr>
      <w:tr w14:paraId="630A12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7" w:hRule="atLeast"/>
          <w:jc w:val="center"/>
        </w:trPr>
        <w:tc>
          <w:tcPr>
            <w:tcW w:w="661" w:type="pct"/>
            <w:vMerge w:val="continue"/>
            <w:vAlign w:val="center"/>
          </w:tcPr>
          <w:p w14:paraId="1C36BE8E">
            <w:pPr>
              <w:widowControl/>
              <w:adjustRightInd w:val="0"/>
              <w:snapToGrid w:val="0"/>
              <w:spacing w:line="300" w:lineRule="exact"/>
              <w:rPr>
                <w:rFonts w:eastAsia="方正仿宋_GBK"/>
                <w:color w:val="000000"/>
                <w:szCs w:val="21"/>
              </w:rPr>
            </w:pPr>
          </w:p>
        </w:tc>
        <w:tc>
          <w:tcPr>
            <w:tcW w:w="427" w:type="pct"/>
            <w:vAlign w:val="center"/>
          </w:tcPr>
          <w:p w14:paraId="3C2E4686">
            <w:pPr>
              <w:widowControl/>
              <w:spacing w:line="300" w:lineRule="exact"/>
              <w:jc w:val="center"/>
              <w:textAlignment w:val="center"/>
              <w:rPr>
                <w:rFonts w:eastAsia="方正仿宋_GBK"/>
                <w:color w:val="000000"/>
                <w:kern w:val="0"/>
                <w:szCs w:val="21"/>
                <w:lang w:bidi="ar"/>
              </w:rPr>
            </w:pPr>
            <w:r>
              <w:rPr>
                <w:rFonts w:hint="eastAsia" w:eastAsia="方正仿宋_GBK"/>
                <w:color w:val="000000"/>
                <w:kern w:val="0"/>
                <w:szCs w:val="21"/>
                <w:lang w:bidi="ar"/>
              </w:rPr>
              <w:t>75</w:t>
            </w:r>
          </w:p>
        </w:tc>
        <w:tc>
          <w:tcPr>
            <w:tcW w:w="2737" w:type="pct"/>
            <w:vAlign w:val="center"/>
          </w:tcPr>
          <w:p w14:paraId="2E00CBC1">
            <w:pPr>
              <w:widowControl/>
              <w:adjustRightInd w:val="0"/>
              <w:snapToGrid w:val="0"/>
              <w:spacing w:line="300" w:lineRule="exact"/>
              <w:jc w:val="left"/>
              <w:textAlignment w:val="center"/>
              <w:rPr>
                <w:rFonts w:eastAsia="方正仿宋_GBK"/>
                <w:color w:val="000000"/>
                <w:kern w:val="0"/>
                <w:szCs w:val="21"/>
                <w:highlight w:val="red"/>
                <w:lang w:bidi="ar"/>
              </w:rPr>
            </w:pPr>
            <w:r>
              <w:rPr>
                <w:rFonts w:hint="eastAsia" w:eastAsia="方正仿宋_GBK"/>
                <w:color w:val="000000"/>
                <w:kern w:val="0"/>
                <w:szCs w:val="21"/>
                <w:lang w:bidi="ar"/>
              </w:rPr>
              <w:t>加快建设寸滩国际新城国际服务消费集聚区，围绕邮轮母港搭建窗口、贸易、旅游三大服务体系，加快发展邮轮经济；围绕寸滩保税经济区不断拓展保税展示交易规模，加快发展保税经济；围绕金山片区做大做强以文化创意、泛娱乐化为主的创新型服务消费新业态，加快发展时尚经济</w:t>
            </w:r>
          </w:p>
        </w:tc>
        <w:tc>
          <w:tcPr>
            <w:tcW w:w="1175" w:type="pct"/>
            <w:vAlign w:val="center"/>
          </w:tcPr>
          <w:p w14:paraId="36033138">
            <w:pPr>
              <w:widowControl/>
              <w:adjustRightInd w:val="0"/>
              <w:snapToGrid w:val="0"/>
              <w:spacing w:line="300" w:lineRule="exact"/>
              <w:jc w:val="left"/>
              <w:textAlignment w:val="center"/>
              <w:rPr>
                <w:rFonts w:eastAsia="方正仿宋_GBK"/>
                <w:color w:val="000000"/>
                <w:kern w:val="0"/>
                <w:szCs w:val="21"/>
                <w:lang w:bidi="ar"/>
              </w:rPr>
            </w:pPr>
            <w:r>
              <w:rPr>
                <w:rFonts w:hint="eastAsia" w:eastAsia="方正仿宋_GBK"/>
                <w:color w:val="000000"/>
                <w:kern w:val="0"/>
                <w:szCs w:val="21"/>
                <w:lang w:bidi="ar"/>
              </w:rPr>
              <w:t>江北嘴投资集团，保税港区集团、两江产业投资集团、现代服务业局，各有关部门</w:t>
            </w:r>
          </w:p>
        </w:tc>
      </w:tr>
      <w:tr w14:paraId="2A5A95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661" w:type="pct"/>
            <w:vMerge w:val="continue"/>
            <w:vAlign w:val="center"/>
          </w:tcPr>
          <w:p w14:paraId="5551F86F">
            <w:pPr>
              <w:widowControl/>
              <w:adjustRightInd w:val="0"/>
              <w:snapToGrid w:val="0"/>
              <w:spacing w:line="300" w:lineRule="exact"/>
              <w:rPr>
                <w:rFonts w:eastAsia="方正仿宋_GBK"/>
                <w:color w:val="000000"/>
                <w:szCs w:val="21"/>
              </w:rPr>
            </w:pPr>
          </w:p>
        </w:tc>
        <w:tc>
          <w:tcPr>
            <w:tcW w:w="427" w:type="pct"/>
            <w:vAlign w:val="center"/>
          </w:tcPr>
          <w:p w14:paraId="2670CFA7">
            <w:pPr>
              <w:widowControl/>
              <w:spacing w:line="300" w:lineRule="exact"/>
              <w:jc w:val="center"/>
              <w:textAlignment w:val="center"/>
              <w:rPr>
                <w:rFonts w:eastAsia="方正仿宋_GBK"/>
                <w:color w:val="000000"/>
                <w:szCs w:val="21"/>
              </w:rPr>
            </w:pPr>
            <w:r>
              <w:rPr>
                <w:rFonts w:hint="eastAsia" w:eastAsia="方正仿宋_GBK"/>
                <w:color w:val="000000"/>
                <w:kern w:val="0"/>
                <w:szCs w:val="21"/>
                <w:lang w:bidi="ar"/>
              </w:rPr>
              <w:t>76</w:t>
            </w:r>
          </w:p>
        </w:tc>
        <w:tc>
          <w:tcPr>
            <w:tcW w:w="2737" w:type="pct"/>
            <w:vAlign w:val="center"/>
          </w:tcPr>
          <w:p w14:paraId="7B82B9F3">
            <w:pPr>
              <w:widowControl/>
              <w:adjustRightInd w:val="0"/>
              <w:snapToGrid w:val="0"/>
              <w:spacing w:line="300" w:lineRule="exact"/>
              <w:jc w:val="left"/>
              <w:textAlignment w:val="center"/>
              <w:rPr>
                <w:rFonts w:eastAsia="方正仿宋_GBK"/>
                <w:color w:val="000000"/>
                <w:szCs w:val="21"/>
              </w:rPr>
            </w:pPr>
            <w:r>
              <w:rPr>
                <w:rFonts w:hint="eastAsia" w:eastAsia="方正仿宋_GBK"/>
                <w:color w:val="000000"/>
                <w:kern w:val="0"/>
                <w:szCs w:val="21"/>
                <w:lang w:bidi="ar"/>
              </w:rPr>
              <w:t>加快出台数字贸易发展规划，探索开展数字贸易统计</w:t>
            </w:r>
          </w:p>
        </w:tc>
        <w:tc>
          <w:tcPr>
            <w:tcW w:w="1175" w:type="pct"/>
            <w:vAlign w:val="center"/>
          </w:tcPr>
          <w:p w14:paraId="274711A6">
            <w:pPr>
              <w:widowControl/>
              <w:adjustRightInd w:val="0"/>
              <w:snapToGrid w:val="0"/>
              <w:spacing w:line="300" w:lineRule="exact"/>
              <w:jc w:val="left"/>
              <w:textAlignment w:val="center"/>
              <w:rPr>
                <w:rFonts w:eastAsia="方正仿宋_GBK"/>
                <w:color w:val="000000"/>
                <w:szCs w:val="21"/>
              </w:rPr>
            </w:pPr>
            <w:r>
              <w:rPr>
                <w:rFonts w:hint="eastAsia" w:eastAsia="方正仿宋_GBK"/>
                <w:color w:val="000000"/>
                <w:kern w:val="0"/>
                <w:szCs w:val="21"/>
                <w:lang w:bidi="ar"/>
              </w:rPr>
              <w:t>现代服务业局，各有关部门</w:t>
            </w:r>
          </w:p>
        </w:tc>
      </w:tr>
      <w:tr w14:paraId="5F373F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jc w:val="center"/>
        </w:trPr>
        <w:tc>
          <w:tcPr>
            <w:tcW w:w="661" w:type="pct"/>
            <w:vMerge w:val="continue"/>
            <w:vAlign w:val="center"/>
          </w:tcPr>
          <w:p w14:paraId="3F29933E">
            <w:pPr>
              <w:widowControl/>
              <w:adjustRightInd w:val="0"/>
              <w:snapToGrid w:val="0"/>
              <w:spacing w:line="300" w:lineRule="exact"/>
              <w:rPr>
                <w:rFonts w:eastAsia="方正仿宋_GBK"/>
                <w:color w:val="000000"/>
                <w:szCs w:val="21"/>
              </w:rPr>
            </w:pPr>
          </w:p>
        </w:tc>
        <w:tc>
          <w:tcPr>
            <w:tcW w:w="427" w:type="pct"/>
            <w:vAlign w:val="center"/>
          </w:tcPr>
          <w:p w14:paraId="26559356">
            <w:pPr>
              <w:widowControl/>
              <w:spacing w:line="300" w:lineRule="exact"/>
              <w:jc w:val="center"/>
              <w:textAlignment w:val="center"/>
              <w:rPr>
                <w:rFonts w:eastAsia="方正仿宋_GBK"/>
                <w:color w:val="000000"/>
                <w:szCs w:val="21"/>
              </w:rPr>
            </w:pPr>
            <w:r>
              <w:rPr>
                <w:rFonts w:hint="eastAsia" w:eastAsia="方正仿宋_GBK"/>
                <w:color w:val="000000"/>
                <w:kern w:val="0"/>
                <w:szCs w:val="21"/>
                <w:lang w:bidi="ar"/>
              </w:rPr>
              <w:t>77</w:t>
            </w:r>
          </w:p>
        </w:tc>
        <w:tc>
          <w:tcPr>
            <w:tcW w:w="2737" w:type="pct"/>
            <w:vAlign w:val="center"/>
          </w:tcPr>
          <w:p w14:paraId="4EA07E47">
            <w:pPr>
              <w:widowControl/>
              <w:adjustRightInd w:val="0"/>
              <w:snapToGrid w:val="0"/>
              <w:spacing w:line="300" w:lineRule="exact"/>
              <w:jc w:val="left"/>
              <w:textAlignment w:val="center"/>
              <w:rPr>
                <w:rFonts w:eastAsia="方正仿宋_GBK"/>
                <w:color w:val="000000"/>
                <w:szCs w:val="21"/>
              </w:rPr>
            </w:pPr>
            <w:r>
              <w:rPr>
                <w:rFonts w:hint="eastAsia" w:eastAsia="方正仿宋_GBK"/>
                <w:color w:val="000000"/>
                <w:kern w:val="0"/>
                <w:szCs w:val="21"/>
                <w:lang w:bidi="ar"/>
              </w:rPr>
              <w:t>推进跨境电子商务综合试验区建设。依托综合保税区创建各具特色的跨境电商示范园区，培育集聚跨境电子商务经营主体和龙头企业</w:t>
            </w:r>
          </w:p>
        </w:tc>
        <w:tc>
          <w:tcPr>
            <w:tcW w:w="1175" w:type="pct"/>
            <w:vAlign w:val="center"/>
          </w:tcPr>
          <w:p w14:paraId="57545457">
            <w:pPr>
              <w:widowControl/>
              <w:adjustRightInd w:val="0"/>
              <w:snapToGrid w:val="0"/>
              <w:spacing w:line="300" w:lineRule="exact"/>
              <w:jc w:val="left"/>
              <w:textAlignment w:val="center"/>
              <w:rPr>
                <w:rFonts w:eastAsia="方正仿宋_GBK"/>
                <w:color w:val="000000"/>
                <w:szCs w:val="21"/>
              </w:rPr>
            </w:pPr>
            <w:r>
              <w:rPr>
                <w:rFonts w:hint="eastAsia" w:eastAsia="方正仿宋_GBK"/>
                <w:color w:val="000000"/>
                <w:kern w:val="0"/>
                <w:szCs w:val="21"/>
                <w:lang w:bidi="ar"/>
              </w:rPr>
              <w:t>保税港区集团</w:t>
            </w:r>
          </w:p>
        </w:tc>
      </w:tr>
      <w:tr w14:paraId="485B97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8" w:hRule="atLeast"/>
          <w:jc w:val="center"/>
        </w:trPr>
        <w:tc>
          <w:tcPr>
            <w:tcW w:w="661" w:type="pct"/>
            <w:vMerge w:val="continue"/>
            <w:vAlign w:val="center"/>
          </w:tcPr>
          <w:p w14:paraId="589F1A9B">
            <w:pPr>
              <w:widowControl/>
              <w:adjustRightInd w:val="0"/>
              <w:snapToGrid w:val="0"/>
              <w:spacing w:line="300" w:lineRule="exact"/>
              <w:rPr>
                <w:rFonts w:eastAsia="方正仿宋_GBK"/>
                <w:color w:val="000000"/>
                <w:szCs w:val="21"/>
              </w:rPr>
            </w:pPr>
          </w:p>
        </w:tc>
        <w:tc>
          <w:tcPr>
            <w:tcW w:w="427" w:type="pct"/>
            <w:vAlign w:val="center"/>
          </w:tcPr>
          <w:p w14:paraId="1D07FB41">
            <w:pPr>
              <w:widowControl/>
              <w:spacing w:line="300" w:lineRule="exact"/>
              <w:jc w:val="center"/>
              <w:textAlignment w:val="center"/>
              <w:rPr>
                <w:rFonts w:eastAsia="方正仿宋_GBK"/>
                <w:color w:val="000000"/>
                <w:szCs w:val="21"/>
              </w:rPr>
            </w:pPr>
            <w:r>
              <w:rPr>
                <w:rFonts w:hint="eastAsia" w:eastAsia="方正仿宋_GBK"/>
                <w:color w:val="000000"/>
                <w:kern w:val="0"/>
                <w:szCs w:val="21"/>
                <w:lang w:bidi="ar"/>
              </w:rPr>
              <w:t>78</w:t>
            </w:r>
          </w:p>
        </w:tc>
        <w:tc>
          <w:tcPr>
            <w:tcW w:w="2737" w:type="pct"/>
            <w:vAlign w:val="center"/>
          </w:tcPr>
          <w:p w14:paraId="2767AFFE">
            <w:pPr>
              <w:widowControl/>
              <w:adjustRightInd w:val="0"/>
              <w:snapToGrid w:val="0"/>
              <w:spacing w:line="300" w:lineRule="exact"/>
              <w:jc w:val="left"/>
              <w:textAlignment w:val="center"/>
              <w:rPr>
                <w:rFonts w:eastAsia="方正仿宋_GBK"/>
                <w:color w:val="000000"/>
                <w:szCs w:val="21"/>
              </w:rPr>
            </w:pPr>
            <w:r>
              <w:rPr>
                <w:rFonts w:hint="eastAsia" w:eastAsia="方正仿宋_GBK"/>
                <w:color w:val="000000"/>
                <w:kern w:val="0"/>
                <w:szCs w:val="21"/>
                <w:lang w:bidi="ar"/>
              </w:rPr>
              <w:t>数字贸易主体引进培育。集聚一批引领数字贸易发展、具备产业链整合能力的数字跨国公司；培育一批国内本土发展潜力巨大、具有国际竞争力的独角兽级创新企业，不断扩大数字贸易企业规模，提升数字贸易企业的综合竞争力。引进和培育一批数字贸易创新市场主体，深化云服务、数字服务、数字内容等领域的开放合作，建设数字贸易企业合作生态圈</w:t>
            </w:r>
          </w:p>
        </w:tc>
        <w:tc>
          <w:tcPr>
            <w:tcW w:w="1175" w:type="pct"/>
            <w:vAlign w:val="center"/>
          </w:tcPr>
          <w:p w14:paraId="5D7F548F">
            <w:pPr>
              <w:widowControl/>
              <w:adjustRightInd w:val="0"/>
              <w:snapToGrid w:val="0"/>
              <w:spacing w:line="300" w:lineRule="exact"/>
              <w:jc w:val="left"/>
              <w:textAlignment w:val="center"/>
              <w:rPr>
                <w:rFonts w:eastAsia="方正仿宋_GBK"/>
                <w:color w:val="000000"/>
                <w:kern w:val="0"/>
                <w:szCs w:val="21"/>
                <w:lang w:bidi="ar"/>
              </w:rPr>
            </w:pPr>
            <w:r>
              <w:rPr>
                <w:rFonts w:hint="eastAsia" w:eastAsia="方正仿宋_GBK"/>
                <w:color w:val="000000"/>
                <w:kern w:val="0"/>
                <w:szCs w:val="21"/>
                <w:lang w:bidi="ar"/>
              </w:rPr>
              <w:t>现代服务业局，</w:t>
            </w:r>
          </w:p>
          <w:p w14:paraId="41A067E7">
            <w:pPr>
              <w:widowControl/>
              <w:adjustRightInd w:val="0"/>
              <w:snapToGrid w:val="0"/>
              <w:spacing w:line="300" w:lineRule="exact"/>
              <w:jc w:val="left"/>
              <w:textAlignment w:val="center"/>
              <w:rPr>
                <w:rFonts w:eastAsia="方正仿宋_GBK"/>
                <w:color w:val="000000"/>
                <w:szCs w:val="21"/>
              </w:rPr>
            </w:pPr>
            <w:r>
              <w:rPr>
                <w:rFonts w:hint="eastAsia" w:eastAsia="方正仿宋_GBK"/>
                <w:color w:val="000000"/>
                <w:kern w:val="0"/>
                <w:szCs w:val="21"/>
                <w:lang w:bidi="ar"/>
              </w:rPr>
              <w:t>两江产业集团、招商集团</w:t>
            </w:r>
          </w:p>
        </w:tc>
      </w:tr>
      <w:tr w14:paraId="77133F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661" w:type="pct"/>
            <w:vMerge w:val="continue"/>
            <w:vAlign w:val="center"/>
          </w:tcPr>
          <w:p w14:paraId="7E57AC3B">
            <w:pPr>
              <w:widowControl/>
              <w:adjustRightInd w:val="0"/>
              <w:snapToGrid w:val="0"/>
              <w:spacing w:line="300" w:lineRule="exact"/>
              <w:rPr>
                <w:rFonts w:eastAsia="方正仿宋_GBK"/>
                <w:color w:val="000000"/>
                <w:szCs w:val="21"/>
              </w:rPr>
            </w:pPr>
          </w:p>
        </w:tc>
        <w:tc>
          <w:tcPr>
            <w:tcW w:w="427" w:type="pct"/>
            <w:vAlign w:val="center"/>
          </w:tcPr>
          <w:p w14:paraId="33FE7AD6">
            <w:pPr>
              <w:widowControl/>
              <w:spacing w:line="300" w:lineRule="exact"/>
              <w:jc w:val="center"/>
              <w:textAlignment w:val="center"/>
              <w:rPr>
                <w:rFonts w:eastAsia="方正仿宋_GBK"/>
                <w:color w:val="000000"/>
                <w:szCs w:val="21"/>
              </w:rPr>
            </w:pPr>
            <w:r>
              <w:rPr>
                <w:rFonts w:hint="eastAsia" w:eastAsia="方正仿宋_GBK"/>
                <w:color w:val="000000"/>
                <w:kern w:val="0"/>
                <w:szCs w:val="21"/>
                <w:lang w:bidi="ar"/>
              </w:rPr>
              <w:t>79</w:t>
            </w:r>
          </w:p>
        </w:tc>
        <w:tc>
          <w:tcPr>
            <w:tcW w:w="2737" w:type="pct"/>
            <w:vAlign w:val="center"/>
          </w:tcPr>
          <w:p w14:paraId="4523503C">
            <w:pPr>
              <w:widowControl/>
              <w:adjustRightInd w:val="0"/>
              <w:snapToGrid w:val="0"/>
              <w:spacing w:line="300" w:lineRule="exact"/>
              <w:jc w:val="left"/>
              <w:textAlignment w:val="center"/>
              <w:rPr>
                <w:rFonts w:eastAsia="方正仿宋_GBK"/>
                <w:color w:val="000000"/>
                <w:szCs w:val="21"/>
              </w:rPr>
            </w:pPr>
            <w:r>
              <w:rPr>
                <w:rFonts w:hint="eastAsia" w:eastAsia="方正仿宋_GBK"/>
                <w:color w:val="000000"/>
                <w:kern w:val="0"/>
                <w:szCs w:val="21"/>
                <w:lang w:bidi="ar"/>
              </w:rPr>
              <w:t>积极争取数字人民币试点</w:t>
            </w:r>
          </w:p>
        </w:tc>
        <w:tc>
          <w:tcPr>
            <w:tcW w:w="1175" w:type="pct"/>
            <w:vAlign w:val="center"/>
          </w:tcPr>
          <w:p w14:paraId="34EEB496">
            <w:pPr>
              <w:widowControl/>
              <w:adjustRightInd w:val="0"/>
              <w:snapToGrid w:val="0"/>
              <w:spacing w:line="300" w:lineRule="exact"/>
              <w:jc w:val="left"/>
              <w:textAlignment w:val="center"/>
              <w:rPr>
                <w:rFonts w:eastAsia="方正仿宋_GBK"/>
                <w:color w:val="000000"/>
                <w:kern w:val="0"/>
                <w:szCs w:val="21"/>
                <w:lang w:bidi="ar"/>
              </w:rPr>
            </w:pPr>
            <w:r>
              <w:rPr>
                <w:rFonts w:hint="eastAsia" w:eastAsia="方正仿宋_GBK"/>
                <w:color w:val="000000"/>
                <w:kern w:val="0"/>
                <w:szCs w:val="21"/>
                <w:lang w:bidi="ar"/>
              </w:rPr>
              <w:t>现代服务业局，</w:t>
            </w:r>
          </w:p>
          <w:p w14:paraId="22AA0EA4">
            <w:pPr>
              <w:widowControl/>
              <w:adjustRightInd w:val="0"/>
              <w:snapToGrid w:val="0"/>
              <w:spacing w:line="300" w:lineRule="exact"/>
              <w:jc w:val="left"/>
              <w:textAlignment w:val="center"/>
              <w:rPr>
                <w:rFonts w:eastAsia="方正仿宋_GBK"/>
                <w:color w:val="000000"/>
                <w:szCs w:val="21"/>
              </w:rPr>
            </w:pPr>
            <w:r>
              <w:rPr>
                <w:rFonts w:hint="eastAsia" w:eastAsia="方正仿宋_GBK"/>
                <w:color w:val="000000"/>
                <w:kern w:val="0"/>
                <w:szCs w:val="21"/>
                <w:lang w:bidi="ar"/>
              </w:rPr>
              <w:t>两江银保监分局</w:t>
            </w:r>
          </w:p>
        </w:tc>
      </w:tr>
      <w:tr w14:paraId="0A842E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661" w:type="pct"/>
            <w:vMerge w:val="continue"/>
            <w:vAlign w:val="center"/>
          </w:tcPr>
          <w:p w14:paraId="7259FB57">
            <w:pPr>
              <w:widowControl/>
              <w:adjustRightInd w:val="0"/>
              <w:snapToGrid w:val="0"/>
              <w:spacing w:line="300" w:lineRule="exact"/>
              <w:rPr>
                <w:rFonts w:eastAsia="方正仿宋_GBK"/>
                <w:color w:val="000000"/>
                <w:szCs w:val="21"/>
              </w:rPr>
            </w:pPr>
          </w:p>
        </w:tc>
        <w:tc>
          <w:tcPr>
            <w:tcW w:w="427" w:type="pct"/>
            <w:vAlign w:val="center"/>
          </w:tcPr>
          <w:p w14:paraId="7D89C3F4">
            <w:pPr>
              <w:widowControl/>
              <w:spacing w:line="300" w:lineRule="exact"/>
              <w:jc w:val="center"/>
              <w:textAlignment w:val="center"/>
              <w:rPr>
                <w:rFonts w:eastAsia="方正仿宋_GBK"/>
                <w:color w:val="000000"/>
                <w:szCs w:val="21"/>
              </w:rPr>
            </w:pPr>
            <w:r>
              <w:rPr>
                <w:rFonts w:hint="eastAsia" w:eastAsia="方正仿宋_GBK"/>
                <w:color w:val="000000"/>
                <w:kern w:val="0"/>
                <w:szCs w:val="21"/>
                <w:lang w:bidi="ar"/>
              </w:rPr>
              <w:t>80</w:t>
            </w:r>
          </w:p>
        </w:tc>
        <w:tc>
          <w:tcPr>
            <w:tcW w:w="2737" w:type="pct"/>
            <w:vAlign w:val="center"/>
          </w:tcPr>
          <w:p w14:paraId="6974D236">
            <w:pPr>
              <w:widowControl/>
              <w:adjustRightInd w:val="0"/>
              <w:snapToGrid w:val="0"/>
              <w:spacing w:line="300" w:lineRule="exact"/>
              <w:jc w:val="left"/>
              <w:textAlignment w:val="center"/>
              <w:rPr>
                <w:rFonts w:eastAsia="方正仿宋_GBK"/>
                <w:color w:val="000000"/>
                <w:szCs w:val="21"/>
              </w:rPr>
            </w:pPr>
            <w:r>
              <w:rPr>
                <w:rFonts w:hint="eastAsia" w:eastAsia="方正仿宋_GBK"/>
                <w:color w:val="000000"/>
                <w:kern w:val="0"/>
                <w:szCs w:val="21"/>
                <w:lang w:bidi="ar"/>
              </w:rPr>
              <w:t>大力发展数字商务，探索建立反向定制（C2M）产业基地</w:t>
            </w:r>
          </w:p>
        </w:tc>
        <w:tc>
          <w:tcPr>
            <w:tcW w:w="1175" w:type="pct"/>
            <w:vAlign w:val="center"/>
          </w:tcPr>
          <w:p w14:paraId="48CD5620">
            <w:pPr>
              <w:widowControl/>
              <w:adjustRightInd w:val="0"/>
              <w:snapToGrid w:val="0"/>
              <w:spacing w:line="300" w:lineRule="exact"/>
              <w:jc w:val="left"/>
              <w:textAlignment w:val="center"/>
              <w:rPr>
                <w:rFonts w:eastAsia="方正仿宋_GBK"/>
                <w:color w:val="000000"/>
                <w:szCs w:val="21"/>
              </w:rPr>
            </w:pPr>
            <w:r>
              <w:rPr>
                <w:rFonts w:hint="eastAsia" w:eastAsia="方正仿宋_GBK"/>
                <w:color w:val="000000"/>
                <w:kern w:val="0"/>
                <w:szCs w:val="21"/>
                <w:lang w:bidi="ar"/>
              </w:rPr>
              <w:t>产业促进局，科技创新局</w:t>
            </w:r>
          </w:p>
        </w:tc>
      </w:tr>
      <w:tr w14:paraId="506A31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7" w:hRule="atLeast"/>
          <w:jc w:val="center"/>
        </w:trPr>
        <w:tc>
          <w:tcPr>
            <w:tcW w:w="661" w:type="pct"/>
            <w:vMerge w:val="continue"/>
            <w:vAlign w:val="center"/>
          </w:tcPr>
          <w:p w14:paraId="26AED4E1">
            <w:pPr>
              <w:widowControl/>
              <w:adjustRightInd w:val="0"/>
              <w:snapToGrid w:val="0"/>
              <w:spacing w:line="300" w:lineRule="exact"/>
              <w:rPr>
                <w:rFonts w:eastAsia="方正仿宋_GBK"/>
                <w:color w:val="000000"/>
                <w:szCs w:val="21"/>
              </w:rPr>
            </w:pPr>
          </w:p>
        </w:tc>
        <w:tc>
          <w:tcPr>
            <w:tcW w:w="427" w:type="pct"/>
            <w:vAlign w:val="center"/>
          </w:tcPr>
          <w:p w14:paraId="13433C0A">
            <w:pPr>
              <w:widowControl/>
              <w:spacing w:line="300" w:lineRule="exact"/>
              <w:jc w:val="center"/>
              <w:textAlignment w:val="center"/>
              <w:rPr>
                <w:rFonts w:eastAsia="方正仿宋_GBK"/>
                <w:color w:val="000000"/>
                <w:szCs w:val="21"/>
              </w:rPr>
            </w:pPr>
            <w:r>
              <w:rPr>
                <w:rFonts w:hint="eastAsia" w:eastAsia="方正仿宋_GBK"/>
                <w:color w:val="000000"/>
                <w:kern w:val="0"/>
                <w:szCs w:val="21"/>
                <w:lang w:bidi="ar"/>
              </w:rPr>
              <w:t>81</w:t>
            </w:r>
          </w:p>
        </w:tc>
        <w:tc>
          <w:tcPr>
            <w:tcW w:w="2737" w:type="pct"/>
            <w:vAlign w:val="center"/>
          </w:tcPr>
          <w:p w14:paraId="250A004A">
            <w:pPr>
              <w:widowControl/>
              <w:adjustRightInd w:val="0"/>
              <w:snapToGrid w:val="0"/>
              <w:spacing w:line="300" w:lineRule="exact"/>
              <w:jc w:val="left"/>
              <w:textAlignment w:val="center"/>
              <w:rPr>
                <w:rFonts w:eastAsia="方正仿宋_GBK"/>
                <w:color w:val="000000"/>
                <w:szCs w:val="21"/>
              </w:rPr>
            </w:pPr>
            <w:r>
              <w:rPr>
                <w:rFonts w:hint="eastAsia" w:eastAsia="方正仿宋_GBK"/>
                <w:color w:val="000000"/>
                <w:kern w:val="0"/>
                <w:szCs w:val="21"/>
                <w:lang w:bidi="ar"/>
              </w:rPr>
              <w:t>积极发展基于工业互联网的大数据采集、存储、处理、分析、挖掘和交易等跨境服务；探索数据服务采集、脱敏、应用、交易、监管等规则和标准；推动数据资产的商品化、证券化，探索形成大数据交易的新模式；探索对数据交易安全保障问题进行研究论证</w:t>
            </w:r>
          </w:p>
        </w:tc>
        <w:tc>
          <w:tcPr>
            <w:tcW w:w="1175" w:type="pct"/>
            <w:vAlign w:val="center"/>
          </w:tcPr>
          <w:p w14:paraId="0DDAB678">
            <w:pPr>
              <w:widowControl/>
              <w:adjustRightInd w:val="0"/>
              <w:snapToGrid w:val="0"/>
              <w:spacing w:line="300" w:lineRule="exact"/>
              <w:jc w:val="left"/>
              <w:textAlignment w:val="center"/>
              <w:rPr>
                <w:rFonts w:eastAsia="方正仿宋_GBK"/>
                <w:color w:val="000000"/>
                <w:szCs w:val="21"/>
              </w:rPr>
            </w:pPr>
            <w:r>
              <w:rPr>
                <w:rFonts w:hint="eastAsia" w:eastAsia="方正仿宋_GBK"/>
                <w:color w:val="000000"/>
                <w:kern w:val="0"/>
                <w:szCs w:val="21"/>
                <w:lang w:bidi="ar"/>
              </w:rPr>
              <w:t>产业促进局，科技创新局、经济运行局、现代服务业局、两江银保监分局</w:t>
            </w:r>
          </w:p>
        </w:tc>
      </w:tr>
      <w:tr w14:paraId="4136B8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8" w:hRule="atLeast"/>
          <w:jc w:val="center"/>
        </w:trPr>
        <w:tc>
          <w:tcPr>
            <w:tcW w:w="661" w:type="pct"/>
            <w:vMerge w:val="continue"/>
            <w:vAlign w:val="center"/>
          </w:tcPr>
          <w:p w14:paraId="078E0F20">
            <w:pPr>
              <w:widowControl/>
              <w:adjustRightInd w:val="0"/>
              <w:snapToGrid w:val="0"/>
              <w:spacing w:line="300" w:lineRule="exact"/>
              <w:rPr>
                <w:rFonts w:eastAsia="方正仿宋_GBK"/>
                <w:color w:val="000000"/>
                <w:szCs w:val="21"/>
              </w:rPr>
            </w:pPr>
          </w:p>
        </w:tc>
        <w:tc>
          <w:tcPr>
            <w:tcW w:w="427" w:type="pct"/>
            <w:vAlign w:val="center"/>
          </w:tcPr>
          <w:p w14:paraId="12140781">
            <w:pPr>
              <w:widowControl/>
              <w:spacing w:line="300" w:lineRule="exact"/>
              <w:jc w:val="center"/>
              <w:textAlignment w:val="center"/>
              <w:rPr>
                <w:rFonts w:eastAsia="方正仿宋_GBK"/>
                <w:color w:val="000000"/>
                <w:szCs w:val="21"/>
              </w:rPr>
            </w:pPr>
            <w:r>
              <w:rPr>
                <w:rFonts w:hint="eastAsia" w:eastAsia="方正仿宋_GBK"/>
                <w:color w:val="000000"/>
                <w:kern w:val="0"/>
                <w:szCs w:val="21"/>
                <w:lang w:bidi="ar"/>
              </w:rPr>
              <w:t>82</w:t>
            </w:r>
          </w:p>
        </w:tc>
        <w:tc>
          <w:tcPr>
            <w:tcW w:w="2737" w:type="pct"/>
            <w:vAlign w:val="center"/>
          </w:tcPr>
          <w:p w14:paraId="011341A4">
            <w:pPr>
              <w:widowControl/>
              <w:adjustRightInd w:val="0"/>
              <w:snapToGrid w:val="0"/>
              <w:spacing w:line="300" w:lineRule="exact"/>
              <w:jc w:val="left"/>
              <w:textAlignment w:val="center"/>
              <w:rPr>
                <w:rFonts w:eastAsia="方正仿宋_GBK"/>
                <w:color w:val="000000"/>
                <w:szCs w:val="21"/>
              </w:rPr>
            </w:pPr>
            <w:r>
              <w:rPr>
                <w:rFonts w:hint="eastAsia" w:eastAsia="方正仿宋_GBK"/>
                <w:color w:val="000000"/>
                <w:kern w:val="0"/>
                <w:szCs w:val="21"/>
                <w:lang w:bidi="ar"/>
              </w:rPr>
              <w:t>积极争取开展跨境电商进口药品和医疗器械试点，扩大跨境电商正面商品清单品类，增加抗癌药、非处方药、医疗器械、宠物药品、宠物疫苗等品类进口</w:t>
            </w:r>
          </w:p>
        </w:tc>
        <w:tc>
          <w:tcPr>
            <w:tcW w:w="1175" w:type="pct"/>
            <w:vAlign w:val="center"/>
          </w:tcPr>
          <w:p w14:paraId="7ECED408">
            <w:pPr>
              <w:widowControl/>
              <w:adjustRightInd w:val="0"/>
              <w:snapToGrid w:val="0"/>
              <w:spacing w:line="300" w:lineRule="exact"/>
              <w:jc w:val="left"/>
              <w:textAlignment w:val="center"/>
              <w:rPr>
                <w:rFonts w:eastAsia="方正仿宋_GBK"/>
                <w:color w:val="000000"/>
                <w:szCs w:val="21"/>
              </w:rPr>
            </w:pPr>
            <w:r>
              <w:rPr>
                <w:rFonts w:hint="eastAsia" w:eastAsia="方正仿宋_GBK"/>
                <w:color w:val="000000"/>
                <w:kern w:val="0"/>
                <w:szCs w:val="21"/>
                <w:lang w:bidi="ar"/>
              </w:rPr>
              <w:t>自贸办（中新办），市场监管局</w:t>
            </w:r>
          </w:p>
        </w:tc>
      </w:tr>
      <w:tr w14:paraId="43154E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jc w:val="center"/>
        </w:trPr>
        <w:tc>
          <w:tcPr>
            <w:tcW w:w="661" w:type="pct"/>
            <w:vMerge w:val="continue"/>
            <w:vAlign w:val="center"/>
          </w:tcPr>
          <w:p w14:paraId="2A23843E">
            <w:pPr>
              <w:widowControl/>
              <w:adjustRightInd w:val="0"/>
              <w:snapToGrid w:val="0"/>
              <w:spacing w:line="300" w:lineRule="exact"/>
              <w:rPr>
                <w:rFonts w:eastAsia="方正仿宋_GBK"/>
                <w:color w:val="000000"/>
                <w:szCs w:val="21"/>
              </w:rPr>
            </w:pPr>
          </w:p>
        </w:tc>
        <w:tc>
          <w:tcPr>
            <w:tcW w:w="427" w:type="pct"/>
            <w:vAlign w:val="center"/>
          </w:tcPr>
          <w:p w14:paraId="5D769F35">
            <w:pPr>
              <w:widowControl/>
              <w:spacing w:line="300" w:lineRule="exact"/>
              <w:jc w:val="center"/>
              <w:textAlignment w:val="center"/>
              <w:rPr>
                <w:rFonts w:eastAsia="方正仿宋_GBK"/>
                <w:color w:val="000000"/>
                <w:szCs w:val="21"/>
              </w:rPr>
            </w:pPr>
            <w:r>
              <w:rPr>
                <w:rFonts w:hint="eastAsia" w:eastAsia="方正仿宋_GBK"/>
                <w:color w:val="000000"/>
                <w:kern w:val="0"/>
                <w:szCs w:val="21"/>
                <w:lang w:bidi="ar"/>
              </w:rPr>
              <w:t>83</w:t>
            </w:r>
          </w:p>
        </w:tc>
        <w:tc>
          <w:tcPr>
            <w:tcW w:w="2737" w:type="pct"/>
            <w:vAlign w:val="center"/>
          </w:tcPr>
          <w:p w14:paraId="64D52568">
            <w:pPr>
              <w:widowControl/>
              <w:adjustRightInd w:val="0"/>
              <w:snapToGrid w:val="0"/>
              <w:spacing w:line="300" w:lineRule="exact"/>
              <w:jc w:val="left"/>
              <w:textAlignment w:val="center"/>
              <w:rPr>
                <w:rFonts w:eastAsia="方正仿宋_GBK"/>
                <w:color w:val="000000"/>
                <w:szCs w:val="21"/>
              </w:rPr>
            </w:pPr>
            <w:r>
              <w:rPr>
                <w:rFonts w:hint="eastAsia" w:eastAsia="方正仿宋_GBK"/>
                <w:color w:val="000000"/>
                <w:kern w:val="0"/>
                <w:szCs w:val="21"/>
                <w:lang w:bidi="ar"/>
              </w:rPr>
              <w:t>争取设立国家、市级版权示范基地（园区）、示范单位，推动版权产业高质量发展</w:t>
            </w:r>
          </w:p>
        </w:tc>
        <w:tc>
          <w:tcPr>
            <w:tcW w:w="1175" w:type="pct"/>
            <w:vAlign w:val="center"/>
          </w:tcPr>
          <w:p w14:paraId="4AC04DD6">
            <w:pPr>
              <w:widowControl/>
              <w:adjustRightInd w:val="0"/>
              <w:snapToGrid w:val="0"/>
              <w:spacing w:line="300" w:lineRule="exact"/>
              <w:jc w:val="left"/>
              <w:textAlignment w:val="center"/>
              <w:rPr>
                <w:rFonts w:eastAsia="方正仿宋_GBK"/>
                <w:color w:val="000000"/>
                <w:szCs w:val="21"/>
              </w:rPr>
            </w:pPr>
            <w:r>
              <w:rPr>
                <w:rFonts w:hint="eastAsia" w:eastAsia="方正仿宋_GBK"/>
                <w:color w:val="000000"/>
                <w:kern w:val="0"/>
                <w:szCs w:val="21"/>
                <w:lang w:bidi="ar"/>
              </w:rPr>
              <w:t>宣传部</w:t>
            </w:r>
          </w:p>
        </w:tc>
      </w:tr>
      <w:tr w14:paraId="33240E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jc w:val="center"/>
        </w:trPr>
        <w:tc>
          <w:tcPr>
            <w:tcW w:w="661" w:type="pct"/>
            <w:vMerge w:val="continue"/>
            <w:vAlign w:val="center"/>
          </w:tcPr>
          <w:p w14:paraId="557208F5">
            <w:pPr>
              <w:widowControl/>
              <w:adjustRightInd w:val="0"/>
              <w:snapToGrid w:val="0"/>
              <w:spacing w:line="300" w:lineRule="exact"/>
              <w:rPr>
                <w:rFonts w:eastAsia="方正仿宋_GBK"/>
                <w:color w:val="000000"/>
                <w:szCs w:val="21"/>
              </w:rPr>
            </w:pPr>
          </w:p>
        </w:tc>
        <w:tc>
          <w:tcPr>
            <w:tcW w:w="427" w:type="pct"/>
            <w:vAlign w:val="center"/>
          </w:tcPr>
          <w:p w14:paraId="539413C1">
            <w:pPr>
              <w:widowControl/>
              <w:spacing w:line="300" w:lineRule="exact"/>
              <w:jc w:val="center"/>
              <w:textAlignment w:val="center"/>
              <w:rPr>
                <w:rFonts w:eastAsia="方正仿宋_GBK"/>
                <w:color w:val="000000"/>
                <w:szCs w:val="21"/>
              </w:rPr>
            </w:pPr>
            <w:r>
              <w:rPr>
                <w:rFonts w:hint="eastAsia" w:eastAsia="方正仿宋_GBK"/>
                <w:color w:val="000000"/>
                <w:kern w:val="0"/>
                <w:szCs w:val="21"/>
                <w:lang w:bidi="ar"/>
              </w:rPr>
              <w:t>84</w:t>
            </w:r>
          </w:p>
        </w:tc>
        <w:tc>
          <w:tcPr>
            <w:tcW w:w="2737" w:type="pct"/>
            <w:vAlign w:val="center"/>
          </w:tcPr>
          <w:p w14:paraId="1EE69264">
            <w:pPr>
              <w:widowControl/>
              <w:adjustRightInd w:val="0"/>
              <w:snapToGrid w:val="0"/>
              <w:spacing w:line="300" w:lineRule="exact"/>
              <w:jc w:val="left"/>
              <w:textAlignment w:val="center"/>
              <w:rPr>
                <w:rFonts w:eastAsia="方正仿宋_GBK"/>
                <w:color w:val="000000"/>
                <w:szCs w:val="21"/>
              </w:rPr>
            </w:pPr>
            <w:r>
              <w:rPr>
                <w:rFonts w:hint="eastAsia" w:eastAsia="方正仿宋_GBK"/>
                <w:color w:val="000000"/>
                <w:kern w:val="0"/>
                <w:szCs w:val="21"/>
                <w:lang w:bidi="ar"/>
              </w:rPr>
              <w:t>积极协助重庆着力打造以中国国际版权博览会为龙头，本地版权博览会、交易会、授权展会为身翼的全国版权展会授权交易体系，推动版权实际运用和价值转化，活跃版权贸易</w:t>
            </w:r>
          </w:p>
        </w:tc>
        <w:tc>
          <w:tcPr>
            <w:tcW w:w="1175" w:type="pct"/>
            <w:vAlign w:val="center"/>
          </w:tcPr>
          <w:p w14:paraId="0D7BF5A5">
            <w:pPr>
              <w:widowControl/>
              <w:adjustRightInd w:val="0"/>
              <w:snapToGrid w:val="0"/>
              <w:spacing w:line="300" w:lineRule="exact"/>
              <w:jc w:val="left"/>
              <w:textAlignment w:val="center"/>
              <w:rPr>
                <w:rFonts w:eastAsia="方正仿宋_GBK"/>
                <w:color w:val="000000"/>
                <w:szCs w:val="21"/>
              </w:rPr>
            </w:pPr>
            <w:r>
              <w:rPr>
                <w:rFonts w:hint="eastAsia" w:eastAsia="方正仿宋_GBK"/>
                <w:color w:val="000000"/>
                <w:kern w:val="0"/>
                <w:szCs w:val="21"/>
                <w:lang w:bidi="ar"/>
              </w:rPr>
              <w:t>宣传部，悦来投资集团</w:t>
            </w:r>
          </w:p>
        </w:tc>
      </w:tr>
      <w:tr w14:paraId="7200CA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7" w:hRule="atLeast"/>
          <w:jc w:val="center"/>
        </w:trPr>
        <w:tc>
          <w:tcPr>
            <w:tcW w:w="661" w:type="pct"/>
            <w:vMerge w:val="restart"/>
            <w:vAlign w:val="center"/>
          </w:tcPr>
          <w:p w14:paraId="58F49DB5">
            <w:pPr>
              <w:widowControl/>
              <w:adjustRightInd w:val="0"/>
              <w:snapToGrid w:val="0"/>
              <w:spacing w:line="300" w:lineRule="exact"/>
              <w:jc w:val="center"/>
              <w:textAlignment w:val="center"/>
              <w:rPr>
                <w:rFonts w:eastAsia="方正仿宋_GBK"/>
                <w:color w:val="000000"/>
                <w:szCs w:val="21"/>
              </w:rPr>
            </w:pPr>
            <w:r>
              <w:rPr>
                <w:rFonts w:hint="eastAsia" w:eastAsia="方正仿宋_GBK"/>
                <w:color w:val="000000"/>
                <w:kern w:val="0"/>
                <w:szCs w:val="21"/>
                <w:lang w:bidi="ar"/>
              </w:rPr>
              <w:t>全面探索健全促进体系</w:t>
            </w:r>
          </w:p>
        </w:tc>
        <w:tc>
          <w:tcPr>
            <w:tcW w:w="427" w:type="pct"/>
            <w:vAlign w:val="center"/>
          </w:tcPr>
          <w:p w14:paraId="4E45DFA9">
            <w:pPr>
              <w:widowControl/>
              <w:spacing w:line="300" w:lineRule="exact"/>
              <w:jc w:val="center"/>
              <w:textAlignment w:val="center"/>
              <w:rPr>
                <w:rFonts w:eastAsia="方正仿宋_GBK"/>
                <w:color w:val="000000"/>
                <w:szCs w:val="21"/>
              </w:rPr>
            </w:pPr>
            <w:r>
              <w:rPr>
                <w:rFonts w:hint="eastAsia" w:eastAsia="方正仿宋_GBK"/>
                <w:color w:val="000000"/>
                <w:kern w:val="0"/>
                <w:szCs w:val="21"/>
                <w:lang w:bidi="ar"/>
              </w:rPr>
              <w:t>85</w:t>
            </w:r>
          </w:p>
        </w:tc>
        <w:tc>
          <w:tcPr>
            <w:tcW w:w="2737" w:type="pct"/>
            <w:vAlign w:val="center"/>
          </w:tcPr>
          <w:p w14:paraId="6B4D0143">
            <w:pPr>
              <w:widowControl/>
              <w:adjustRightInd w:val="0"/>
              <w:snapToGrid w:val="0"/>
              <w:spacing w:line="300" w:lineRule="exact"/>
              <w:jc w:val="left"/>
              <w:textAlignment w:val="center"/>
              <w:rPr>
                <w:rFonts w:eastAsia="方正仿宋_GBK"/>
                <w:color w:val="000000"/>
                <w:szCs w:val="21"/>
              </w:rPr>
            </w:pPr>
            <w:r>
              <w:rPr>
                <w:rFonts w:hint="eastAsia" w:eastAsia="方正仿宋_GBK"/>
                <w:color w:val="000000"/>
                <w:kern w:val="0"/>
                <w:szCs w:val="21"/>
                <w:lang w:bidi="ar"/>
              </w:rPr>
              <w:t>建立两江新区服务贸易创新联盟，建立工作机制，深入开展区内服务贸易调研，支持企业产业发展、政策申报和国际市场开拓，通过线下培训、沙龙、论坛等形式完善服务贸易工作体系和企业服务体系</w:t>
            </w:r>
          </w:p>
        </w:tc>
        <w:tc>
          <w:tcPr>
            <w:tcW w:w="1175" w:type="pct"/>
            <w:vAlign w:val="center"/>
          </w:tcPr>
          <w:p w14:paraId="74DB032B">
            <w:pPr>
              <w:widowControl/>
              <w:adjustRightInd w:val="0"/>
              <w:snapToGrid w:val="0"/>
              <w:spacing w:line="300" w:lineRule="exact"/>
              <w:jc w:val="left"/>
              <w:textAlignment w:val="center"/>
              <w:rPr>
                <w:rFonts w:eastAsia="方正仿宋_GBK"/>
                <w:color w:val="000000"/>
                <w:szCs w:val="21"/>
              </w:rPr>
            </w:pPr>
            <w:r>
              <w:rPr>
                <w:rFonts w:hint="eastAsia" w:eastAsia="方正仿宋_GBK"/>
                <w:color w:val="000000"/>
                <w:kern w:val="0"/>
                <w:szCs w:val="21"/>
                <w:lang w:bidi="ar"/>
              </w:rPr>
              <w:t>现代服务业局</w:t>
            </w:r>
          </w:p>
        </w:tc>
      </w:tr>
      <w:tr w14:paraId="5CE692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5" w:hRule="atLeast"/>
          <w:jc w:val="center"/>
        </w:trPr>
        <w:tc>
          <w:tcPr>
            <w:tcW w:w="661" w:type="pct"/>
            <w:vMerge w:val="continue"/>
            <w:vAlign w:val="center"/>
          </w:tcPr>
          <w:p w14:paraId="08000565">
            <w:pPr>
              <w:widowControl/>
              <w:adjustRightInd w:val="0"/>
              <w:snapToGrid w:val="0"/>
              <w:spacing w:line="300" w:lineRule="exact"/>
              <w:jc w:val="center"/>
              <w:rPr>
                <w:rFonts w:eastAsia="方正仿宋_GBK"/>
                <w:color w:val="000000"/>
                <w:szCs w:val="21"/>
              </w:rPr>
            </w:pPr>
          </w:p>
        </w:tc>
        <w:tc>
          <w:tcPr>
            <w:tcW w:w="427" w:type="pct"/>
            <w:vAlign w:val="center"/>
          </w:tcPr>
          <w:p w14:paraId="41D92B23">
            <w:pPr>
              <w:widowControl/>
              <w:spacing w:line="300" w:lineRule="exact"/>
              <w:jc w:val="center"/>
              <w:textAlignment w:val="center"/>
              <w:rPr>
                <w:rFonts w:eastAsia="方正仿宋_GBK"/>
                <w:color w:val="000000"/>
                <w:szCs w:val="21"/>
              </w:rPr>
            </w:pPr>
            <w:r>
              <w:rPr>
                <w:rFonts w:hint="eastAsia" w:eastAsia="方正仿宋_GBK"/>
                <w:color w:val="000000"/>
                <w:kern w:val="0"/>
                <w:szCs w:val="21"/>
                <w:lang w:bidi="ar"/>
              </w:rPr>
              <w:t>86</w:t>
            </w:r>
          </w:p>
        </w:tc>
        <w:tc>
          <w:tcPr>
            <w:tcW w:w="2737" w:type="pct"/>
            <w:vAlign w:val="center"/>
          </w:tcPr>
          <w:p w14:paraId="48548586">
            <w:pPr>
              <w:widowControl/>
              <w:adjustRightInd w:val="0"/>
              <w:snapToGrid w:val="0"/>
              <w:spacing w:line="300" w:lineRule="exact"/>
              <w:jc w:val="left"/>
              <w:textAlignment w:val="center"/>
              <w:rPr>
                <w:rFonts w:eastAsia="方正仿宋_GBK"/>
                <w:color w:val="000000"/>
                <w:szCs w:val="21"/>
              </w:rPr>
            </w:pPr>
            <w:r>
              <w:rPr>
                <w:rFonts w:hint="eastAsia" w:eastAsia="方正仿宋_GBK"/>
                <w:color w:val="000000"/>
                <w:kern w:val="0"/>
                <w:szCs w:val="21"/>
                <w:lang w:bidi="ar"/>
              </w:rPr>
              <w:t>探索建设区域性公共服务平台，如生物医药研发特殊物品出入境公共服务和集中监管平台、跨境电子商务寄递服务监管平台、二手飞机二手航材及飞机零部件交易流转平台、航运保险交易平台、二手车出口检测服务平台、知识产权运营合作平台、检验检测认证和测试服务共享平台等</w:t>
            </w:r>
          </w:p>
        </w:tc>
        <w:tc>
          <w:tcPr>
            <w:tcW w:w="1175" w:type="pct"/>
            <w:vAlign w:val="center"/>
          </w:tcPr>
          <w:p w14:paraId="73B1F9C9">
            <w:pPr>
              <w:widowControl/>
              <w:adjustRightInd w:val="0"/>
              <w:snapToGrid w:val="0"/>
              <w:spacing w:line="300" w:lineRule="exact"/>
              <w:jc w:val="left"/>
              <w:textAlignment w:val="center"/>
              <w:rPr>
                <w:rFonts w:eastAsia="方正仿宋_GBK"/>
                <w:color w:val="000000"/>
                <w:szCs w:val="21"/>
              </w:rPr>
            </w:pPr>
            <w:r>
              <w:rPr>
                <w:rFonts w:hint="eastAsia" w:eastAsia="方正仿宋_GBK"/>
                <w:color w:val="000000"/>
                <w:kern w:val="0"/>
                <w:szCs w:val="21"/>
                <w:lang w:bidi="ar"/>
              </w:rPr>
              <w:t>现代服务业局，经济运行局、产业促进局、社会发展局、市场监管局、自贸办（中新办）</w:t>
            </w:r>
          </w:p>
        </w:tc>
      </w:tr>
      <w:tr w14:paraId="25EE03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9" w:hRule="atLeast"/>
          <w:jc w:val="center"/>
        </w:trPr>
        <w:tc>
          <w:tcPr>
            <w:tcW w:w="661" w:type="pct"/>
            <w:vMerge w:val="continue"/>
            <w:vAlign w:val="center"/>
          </w:tcPr>
          <w:p w14:paraId="7E22B23A">
            <w:pPr>
              <w:widowControl/>
              <w:adjustRightInd w:val="0"/>
              <w:snapToGrid w:val="0"/>
              <w:spacing w:line="300" w:lineRule="exact"/>
              <w:jc w:val="center"/>
              <w:rPr>
                <w:rFonts w:eastAsia="方正仿宋_GBK"/>
                <w:color w:val="000000"/>
                <w:szCs w:val="21"/>
              </w:rPr>
            </w:pPr>
          </w:p>
        </w:tc>
        <w:tc>
          <w:tcPr>
            <w:tcW w:w="427" w:type="pct"/>
            <w:vAlign w:val="center"/>
          </w:tcPr>
          <w:p w14:paraId="31DBA5CB">
            <w:pPr>
              <w:widowControl/>
              <w:spacing w:line="300" w:lineRule="exact"/>
              <w:jc w:val="center"/>
              <w:textAlignment w:val="center"/>
              <w:rPr>
                <w:rFonts w:eastAsia="方正仿宋_GBK"/>
                <w:color w:val="000000"/>
                <w:szCs w:val="21"/>
              </w:rPr>
            </w:pPr>
            <w:r>
              <w:rPr>
                <w:rFonts w:hint="eastAsia" w:eastAsia="方正仿宋_GBK"/>
                <w:color w:val="000000"/>
                <w:kern w:val="0"/>
                <w:szCs w:val="21"/>
                <w:lang w:bidi="ar"/>
              </w:rPr>
              <w:t>87</w:t>
            </w:r>
          </w:p>
        </w:tc>
        <w:tc>
          <w:tcPr>
            <w:tcW w:w="2737" w:type="pct"/>
            <w:vAlign w:val="center"/>
          </w:tcPr>
          <w:p w14:paraId="4EBDFD83">
            <w:pPr>
              <w:widowControl/>
              <w:adjustRightInd w:val="0"/>
              <w:snapToGrid w:val="0"/>
              <w:spacing w:line="300" w:lineRule="exact"/>
              <w:jc w:val="left"/>
              <w:textAlignment w:val="center"/>
              <w:rPr>
                <w:rFonts w:eastAsia="方正仿宋_GBK"/>
                <w:color w:val="000000"/>
                <w:szCs w:val="21"/>
              </w:rPr>
            </w:pPr>
            <w:r>
              <w:rPr>
                <w:rFonts w:hint="eastAsia" w:eastAsia="方正仿宋_GBK"/>
                <w:color w:val="000000"/>
                <w:kern w:val="0"/>
                <w:szCs w:val="21"/>
                <w:lang w:bidi="ar"/>
              </w:rPr>
              <w:t>建设“一带一路”对外交往中心，支持龙头企业在“一带一路”建立海外研发中心、离岸接包中心、境外营销服务中心</w:t>
            </w:r>
          </w:p>
        </w:tc>
        <w:tc>
          <w:tcPr>
            <w:tcW w:w="1175" w:type="pct"/>
            <w:vAlign w:val="center"/>
          </w:tcPr>
          <w:p w14:paraId="78A3E7F8">
            <w:pPr>
              <w:widowControl/>
              <w:adjustRightInd w:val="0"/>
              <w:snapToGrid w:val="0"/>
              <w:spacing w:line="300" w:lineRule="exact"/>
              <w:jc w:val="left"/>
              <w:textAlignment w:val="center"/>
              <w:rPr>
                <w:rFonts w:eastAsia="方正仿宋_GBK"/>
                <w:color w:val="000000"/>
                <w:szCs w:val="21"/>
              </w:rPr>
            </w:pPr>
            <w:r>
              <w:rPr>
                <w:rFonts w:hint="eastAsia" w:eastAsia="方正仿宋_GBK"/>
                <w:color w:val="000000"/>
                <w:kern w:val="0"/>
                <w:szCs w:val="21"/>
                <w:lang w:bidi="ar"/>
              </w:rPr>
              <w:t>自贸办（中新办），现代服务业局</w:t>
            </w:r>
          </w:p>
        </w:tc>
      </w:tr>
      <w:tr w14:paraId="0111D4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6" w:hRule="atLeast"/>
          <w:jc w:val="center"/>
        </w:trPr>
        <w:tc>
          <w:tcPr>
            <w:tcW w:w="661" w:type="pct"/>
            <w:vMerge w:val="continue"/>
            <w:vAlign w:val="center"/>
          </w:tcPr>
          <w:p w14:paraId="6490BE13">
            <w:pPr>
              <w:widowControl/>
              <w:adjustRightInd w:val="0"/>
              <w:snapToGrid w:val="0"/>
              <w:spacing w:line="300" w:lineRule="exact"/>
              <w:jc w:val="center"/>
              <w:rPr>
                <w:rFonts w:eastAsia="方正仿宋_GBK"/>
                <w:color w:val="000000"/>
                <w:szCs w:val="21"/>
              </w:rPr>
            </w:pPr>
          </w:p>
        </w:tc>
        <w:tc>
          <w:tcPr>
            <w:tcW w:w="427" w:type="pct"/>
            <w:vAlign w:val="center"/>
          </w:tcPr>
          <w:p w14:paraId="654AF2B2">
            <w:pPr>
              <w:widowControl/>
              <w:spacing w:line="300" w:lineRule="exact"/>
              <w:jc w:val="center"/>
              <w:textAlignment w:val="center"/>
              <w:rPr>
                <w:rFonts w:eastAsia="方正仿宋_GBK"/>
                <w:color w:val="000000"/>
                <w:szCs w:val="21"/>
              </w:rPr>
            </w:pPr>
            <w:r>
              <w:rPr>
                <w:rFonts w:hint="eastAsia" w:eastAsia="方正仿宋_GBK"/>
                <w:color w:val="000000"/>
                <w:kern w:val="0"/>
                <w:szCs w:val="21"/>
                <w:lang w:bidi="ar"/>
              </w:rPr>
              <w:t>88</w:t>
            </w:r>
          </w:p>
        </w:tc>
        <w:tc>
          <w:tcPr>
            <w:tcW w:w="2737" w:type="pct"/>
            <w:vAlign w:val="center"/>
          </w:tcPr>
          <w:p w14:paraId="06FF03D4">
            <w:pPr>
              <w:widowControl/>
              <w:adjustRightInd w:val="0"/>
              <w:snapToGrid w:val="0"/>
              <w:spacing w:line="300" w:lineRule="exact"/>
              <w:jc w:val="left"/>
              <w:textAlignment w:val="center"/>
              <w:rPr>
                <w:rFonts w:eastAsia="方正仿宋_GBK"/>
                <w:color w:val="000000"/>
                <w:szCs w:val="21"/>
              </w:rPr>
            </w:pPr>
            <w:r>
              <w:rPr>
                <w:rFonts w:hint="eastAsia" w:eastAsia="方正仿宋_GBK"/>
                <w:color w:val="000000"/>
                <w:kern w:val="0"/>
                <w:szCs w:val="21"/>
                <w:lang w:bidi="ar"/>
              </w:rPr>
              <w:t>落实亚太地区主要经济体签发服务贸易项下的服务提供者（或服务提供商）证明书试点工作，通过多双边工商合作机制，推动各经济体签发证明书的互通互认</w:t>
            </w:r>
          </w:p>
        </w:tc>
        <w:tc>
          <w:tcPr>
            <w:tcW w:w="1175" w:type="pct"/>
            <w:vAlign w:val="center"/>
          </w:tcPr>
          <w:p w14:paraId="4F985594">
            <w:pPr>
              <w:widowControl/>
              <w:adjustRightInd w:val="0"/>
              <w:snapToGrid w:val="0"/>
              <w:spacing w:line="300" w:lineRule="exact"/>
              <w:jc w:val="left"/>
              <w:textAlignment w:val="center"/>
              <w:rPr>
                <w:rFonts w:eastAsia="方正仿宋_GBK"/>
                <w:color w:val="000000"/>
                <w:szCs w:val="21"/>
              </w:rPr>
            </w:pPr>
            <w:r>
              <w:rPr>
                <w:rFonts w:hint="eastAsia" w:eastAsia="方正仿宋_GBK"/>
                <w:color w:val="000000"/>
                <w:kern w:val="0"/>
                <w:szCs w:val="21"/>
                <w:lang w:bidi="ar"/>
              </w:rPr>
              <w:t>自贸办（中新办）</w:t>
            </w:r>
          </w:p>
        </w:tc>
      </w:tr>
      <w:tr w14:paraId="48E2D3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5" w:hRule="atLeast"/>
          <w:jc w:val="center"/>
        </w:trPr>
        <w:tc>
          <w:tcPr>
            <w:tcW w:w="661" w:type="pct"/>
            <w:vMerge w:val="continue"/>
            <w:vAlign w:val="center"/>
          </w:tcPr>
          <w:p w14:paraId="4ECD1F4E">
            <w:pPr>
              <w:widowControl/>
              <w:adjustRightInd w:val="0"/>
              <w:snapToGrid w:val="0"/>
              <w:spacing w:line="300" w:lineRule="exact"/>
              <w:jc w:val="center"/>
              <w:rPr>
                <w:rFonts w:eastAsia="方正仿宋_GBK"/>
                <w:color w:val="000000"/>
                <w:szCs w:val="21"/>
              </w:rPr>
            </w:pPr>
          </w:p>
        </w:tc>
        <w:tc>
          <w:tcPr>
            <w:tcW w:w="427" w:type="pct"/>
            <w:vAlign w:val="center"/>
          </w:tcPr>
          <w:p w14:paraId="66A8ABA7">
            <w:pPr>
              <w:widowControl/>
              <w:spacing w:line="300" w:lineRule="exact"/>
              <w:jc w:val="center"/>
              <w:textAlignment w:val="center"/>
              <w:rPr>
                <w:rFonts w:eastAsia="方正仿宋_GBK"/>
                <w:color w:val="000000"/>
                <w:szCs w:val="21"/>
              </w:rPr>
            </w:pPr>
            <w:r>
              <w:rPr>
                <w:rFonts w:hint="eastAsia" w:eastAsia="方正仿宋_GBK"/>
                <w:color w:val="000000"/>
                <w:kern w:val="0"/>
                <w:szCs w:val="21"/>
                <w:lang w:bidi="ar"/>
              </w:rPr>
              <w:t>89</w:t>
            </w:r>
          </w:p>
        </w:tc>
        <w:tc>
          <w:tcPr>
            <w:tcW w:w="2737" w:type="pct"/>
            <w:vAlign w:val="center"/>
          </w:tcPr>
          <w:p w14:paraId="39E1EA1D">
            <w:pPr>
              <w:widowControl/>
              <w:adjustRightInd w:val="0"/>
              <w:snapToGrid w:val="0"/>
              <w:spacing w:line="300" w:lineRule="exact"/>
              <w:jc w:val="left"/>
              <w:textAlignment w:val="center"/>
              <w:rPr>
                <w:rFonts w:eastAsia="方正仿宋_GBK"/>
                <w:color w:val="000000"/>
                <w:szCs w:val="21"/>
              </w:rPr>
            </w:pPr>
            <w:r>
              <w:rPr>
                <w:rFonts w:hint="eastAsia" w:eastAsia="方正仿宋_GBK"/>
                <w:color w:val="000000"/>
                <w:kern w:val="0"/>
                <w:szCs w:val="21"/>
                <w:lang w:bidi="ar"/>
              </w:rPr>
              <w:t>配合重要对外活动和各类多双边人文交流机制，支持电影对外交流合作相关项目落地。坚持多国别、多类型、多题材的原则，鼓励与国际知名电影企业和优秀电影人才开展合作</w:t>
            </w:r>
          </w:p>
        </w:tc>
        <w:tc>
          <w:tcPr>
            <w:tcW w:w="1175" w:type="pct"/>
            <w:vAlign w:val="center"/>
          </w:tcPr>
          <w:p w14:paraId="2BFA48FF">
            <w:pPr>
              <w:widowControl/>
              <w:adjustRightInd w:val="0"/>
              <w:snapToGrid w:val="0"/>
              <w:spacing w:line="300" w:lineRule="exact"/>
              <w:jc w:val="left"/>
              <w:textAlignment w:val="center"/>
              <w:rPr>
                <w:rFonts w:eastAsia="方正仿宋_GBK"/>
                <w:color w:val="000000"/>
                <w:szCs w:val="21"/>
              </w:rPr>
            </w:pPr>
            <w:r>
              <w:rPr>
                <w:rFonts w:hint="eastAsia" w:eastAsia="方正仿宋_GBK"/>
                <w:color w:val="000000"/>
                <w:kern w:val="0"/>
                <w:szCs w:val="21"/>
                <w:lang w:bidi="ar"/>
              </w:rPr>
              <w:t>宣传部</w:t>
            </w:r>
          </w:p>
        </w:tc>
      </w:tr>
      <w:tr w14:paraId="271DB3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1" w:hRule="atLeast"/>
          <w:jc w:val="center"/>
        </w:trPr>
        <w:tc>
          <w:tcPr>
            <w:tcW w:w="661" w:type="pct"/>
            <w:vMerge w:val="continue"/>
            <w:vAlign w:val="center"/>
          </w:tcPr>
          <w:p w14:paraId="05746DF2">
            <w:pPr>
              <w:widowControl/>
              <w:adjustRightInd w:val="0"/>
              <w:snapToGrid w:val="0"/>
              <w:spacing w:line="300" w:lineRule="exact"/>
              <w:jc w:val="center"/>
              <w:rPr>
                <w:rFonts w:eastAsia="方正仿宋_GBK"/>
                <w:color w:val="000000"/>
                <w:szCs w:val="21"/>
              </w:rPr>
            </w:pPr>
          </w:p>
        </w:tc>
        <w:tc>
          <w:tcPr>
            <w:tcW w:w="427" w:type="pct"/>
            <w:vAlign w:val="center"/>
          </w:tcPr>
          <w:p w14:paraId="55F9A670">
            <w:pPr>
              <w:widowControl/>
              <w:spacing w:line="300" w:lineRule="exact"/>
              <w:jc w:val="center"/>
              <w:textAlignment w:val="center"/>
              <w:rPr>
                <w:rFonts w:eastAsia="方正仿宋_GBK"/>
                <w:color w:val="000000"/>
                <w:szCs w:val="21"/>
              </w:rPr>
            </w:pPr>
            <w:r>
              <w:rPr>
                <w:rFonts w:hint="eastAsia" w:eastAsia="方正仿宋_GBK"/>
                <w:color w:val="000000"/>
                <w:kern w:val="0"/>
                <w:szCs w:val="21"/>
                <w:lang w:bidi="ar"/>
              </w:rPr>
              <w:t>90</w:t>
            </w:r>
          </w:p>
        </w:tc>
        <w:tc>
          <w:tcPr>
            <w:tcW w:w="2737" w:type="pct"/>
            <w:vAlign w:val="center"/>
          </w:tcPr>
          <w:p w14:paraId="480747D6">
            <w:pPr>
              <w:widowControl/>
              <w:adjustRightInd w:val="0"/>
              <w:snapToGrid w:val="0"/>
              <w:spacing w:line="300" w:lineRule="exact"/>
              <w:jc w:val="left"/>
              <w:textAlignment w:val="center"/>
              <w:rPr>
                <w:rFonts w:eastAsia="方正仿宋_GBK"/>
                <w:color w:val="000000"/>
                <w:szCs w:val="21"/>
              </w:rPr>
            </w:pPr>
            <w:r>
              <w:rPr>
                <w:rFonts w:hint="eastAsia" w:eastAsia="方正仿宋_GBK"/>
                <w:color w:val="000000"/>
                <w:kern w:val="0"/>
                <w:szCs w:val="21"/>
                <w:lang w:bidi="ar"/>
              </w:rPr>
              <w:t>在市级层面的支持指导下，积极推进打造</w:t>
            </w:r>
            <w:r>
              <w:rPr>
                <w:rFonts w:hint="eastAsia" w:eastAsia="方正仿宋_GBK"/>
                <w:color w:val="000000"/>
                <w:szCs w:val="21"/>
                <w:lang w:bidi="ar"/>
              </w:rPr>
              <w:t>“</w:t>
            </w:r>
            <w:r>
              <w:rPr>
                <w:rStyle w:val="9"/>
                <w:rFonts w:hint="eastAsia" w:ascii="Times New Roman" w:hAnsi="Times New Roman" w:eastAsia="方正仿宋_GBK"/>
                <w:szCs w:val="21"/>
                <w:lang w:bidi="ar"/>
              </w:rPr>
              <w:t>一带一路</w:t>
            </w:r>
            <w:r>
              <w:rPr>
                <w:rFonts w:hint="eastAsia" w:eastAsia="方正仿宋_GBK"/>
                <w:color w:val="000000"/>
                <w:szCs w:val="21"/>
                <w:lang w:bidi="ar"/>
              </w:rPr>
              <w:t>”</w:t>
            </w:r>
            <w:r>
              <w:rPr>
                <w:rStyle w:val="9"/>
                <w:rFonts w:hint="eastAsia" w:ascii="Times New Roman" w:hAnsi="Times New Roman" w:eastAsia="方正仿宋_GBK"/>
                <w:szCs w:val="21"/>
                <w:lang w:bidi="ar"/>
              </w:rPr>
              <w:t>法律服务中心和商事仲裁中心。开拓金融、保险、知识产权、电子商务、交通运输等现代服务业领域仲裁业务</w:t>
            </w:r>
          </w:p>
        </w:tc>
        <w:tc>
          <w:tcPr>
            <w:tcW w:w="1175" w:type="pct"/>
            <w:vAlign w:val="center"/>
          </w:tcPr>
          <w:p w14:paraId="1652E7DF">
            <w:pPr>
              <w:widowControl/>
              <w:adjustRightInd w:val="0"/>
              <w:snapToGrid w:val="0"/>
              <w:spacing w:line="300" w:lineRule="exact"/>
              <w:jc w:val="left"/>
              <w:textAlignment w:val="center"/>
              <w:rPr>
                <w:rFonts w:eastAsia="方正仿宋_GBK"/>
                <w:color w:val="000000"/>
                <w:szCs w:val="21"/>
              </w:rPr>
            </w:pPr>
            <w:r>
              <w:rPr>
                <w:rFonts w:hint="eastAsia" w:eastAsia="方正仿宋_GBK"/>
                <w:color w:val="000000"/>
                <w:kern w:val="0"/>
                <w:szCs w:val="21"/>
                <w:lang w:bidi="ar"/>
              </w:rPr>
              <w:t>司法局</w:t>
            </w:r>
          </w:p>
        </w:tc>
      </w:tr>
      <w:tr w14:paraId="3949DB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661" w:type="pct"/>
            <w:vMerge w:val="continue"/>
            <w:vAlign w:val="center"/>
          </w:tcPr>
          <w:p w14:paraId="341A1821">
            <w:pPr>
              <w:widowControl/>
              <w:adjustRightInd w:val="0"/>
              <w:snapToGrid w:val="0"/>
              <w:spacing w:line="300" w:lineRule="exact"/>
              <w:jc w:val="center"/>
              <w:rPr>
                <w:rFonts w:eastAsia="方正仿宋_GBK"/>
                <w:color w:val="000000"/>
                <w:szCs w:val="21"/>
              </w:rPr>
            </w:pPr>
          </w:p>
        </w:tc>
        <w:tc>
          <w:tcPr>
            <w:tcW w:w="427" w:type="pct"/>
            <w:vAlign w:val="center"/>
          </w:tcPr>
          <w:p w14:paraId="07B39F0A">
            <w:pPr>
              <w:widowControl/>
              <w:spacing w:line="300" w:lineRule="exact"/>
              <w:jc w:val="center"/>
              <w:textAlignment w:val="center"/>
              <w:rPr>
                <w:rFonts w:eastAsia="方正仿宋_GBK"/>
                <w:color w:val="000000"/>
                <w:szCs w:val="21"/>
              </w:rPr>
            </w:pPr>
            <w:r>
              <w:rPr>
                <w:rFonts w:hint="eastAsia" w:eastAsia="方正仿宋_GBK"/>
                <w:color w:val="000000"/>
                <w:kern w:val="0"/>
                <w:szCs w:val="21"/>
                <w:lang w:bidi="ar"/>
              </w:rPr>
              <w:t>91</w:t>
            </w:r>
          </w:p>
        </w:tc>
        <w:tc>
          <w:tcPr>
            <w:tcW w:w="2737" w:type="pct"/>
            <w:vAlign w:val="center"/>
          </w:tcPr>
          <w:p w14:paraId="05B14772">
            <w:pPr>
              <w:widowControl/>
              <w:adjustRightInd w:val="0"/>
              <w:snapToGrid w:val="0"/>
              <w:spacing w:line="300" w:lineRule="exact"/>
              <w:jc w:val="left"/>
              <w:textAlignment w:val="center"/>
              <w:rPr>
                <w:rFonts w:eastAsia="方正仿宋_GBK"/>
                <w:color w:val="000000"/>
                <w:szCs w:val="21"/>
              </w:rPr>
            </w:pPr>
            <w:r>
              <w:rPr>
                <w:rFonts w:hint="eastAsia" w:eastAsia="方正仿宋_GBK"/>
                <w:color w:val="000000"/>
                <w:kern w:val="0"/>
                <w:szCs w:val="21"/>
                <w:lang w:bidi="ar"/>
              </w:rPr>
              <w:t>在市级层面的支持指导下，积极推进引进外商投资资信调查公司、境外知名仲裁及争议解决机构落户两江新区，探索在国际商事、运输、投资等领域发生的民商事争议开展仲裁业务</w:t>
            </w:r>
          </w:p>
        </w:tc>
        <w:tc>
          <w:tcPr>
            <w:tcW w:w="1175" w:type="pct"/>
            <w:vAlign w:val="center"/>
          </w:tcPr>
          <w:p w14:paraId="4340C8AB">
            <w:pPr>
              <w:widowControl/>
              <w:adjustRightInd w:val="0"/>
              <w:snapToGrid w:val="0"/>
              <w:spacing w:line="300" w:lineRule="exact"/>
              <w:jc w:val="left"/>
              <w:textAlignment w:val="center"/>
              <w:rPr>
                <w:rFonts w:eastAsia="方正仿宋_GBK"/>
                <w:color w:val="000000"/>
                <w:szCs w:val="21"/>
              </w:rPr>
            </w:pPr>
            <w:r>
              <w:rPr>
                <w:rFonts w:hint="eastAsia" w:eastAsia="方正仿宋_GBK"/>
                <w:color w:val="000000"/>
                <w:kern w:val="0"/>
                <w:szCs w:val="21"/>
                <w:lang w:bidi="ar"/>
              </w:rPr>
              <w:t>司法局</w:t>
            </w:r>
          </w:p>
        </w:tc>
      </w:tr>
      <w:tr w14:paraId="481155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661" w:type="pct"/>
            <w:vMerge w:val="continue"/>
            <w:vAlign w:val="center"/>
          </w:tcPr>
          <w:p w14:paraId="164814F9">
            <w:pPr>
              <w:widowControl/>
              <w:adjustRightInd w:val="0"/>
              <w:snapToGrid w:val="0"/>
              <w:spacing w:line="300" w:lineRule="exact"/>
              <w:jc w:val="center"/>
              <w:rPr>
                <w:rFonts w:eastAsia="方正仿宋_GBK"/>
                <w:color w:val="000000"/>
                <w:szCs w:val="21"/>
              </w:rPr>
            </w:pPr>
          </w:p>
        </w:tc>
        <w:tc>
          <w:tcPr>
            <w:tcW w:w="427" w:type="pct"/>
            <w:vAlign w:val="center"/>
          </w:tcPr>
          <w:p w14:paraId="0E783F96">
            <w:pPr>
              <w:widowControl/>
              <w:spacing w:line="300" w:lineRule="exact"/>
              <w:jc w:val="center"/>
              <w:textAlignment w:val="center"/>
              <w:rPr>
                <w:rFonts w:eastAsia="方正仿宋_GBK"/>
                <w:color w:val="000000"/>
                <w:szCs w:val="21"/>
              </w:rPr>
            </w:pPr>
            <w:r>
              <w:rPr>
                <w:rFonts w:hint="eastAsia" w:eastAsia="方正仿宋_GBK"/>
                <w:color w:val="000000"/>
                <w:kern w:val="0"/>
                <w:szCs w:val="21"/>
                <w:lang w:bidi="ar"/>
              </w:rPr>
              <w:t>92</w:t>
            </w:r>
          </w:p>
        </w:tc>
        <w:tc>
          <w:tcPr>
            <w:tcW w:w="2737" w:type="pct"/>
            <w:vAlign w:val="center"/>
          </w:tcPr>
          <w:p w14:paraId="544A3DEA">
            <w:pPr>
              <w:widowControl/>
              <w:adjustRightInd w:val="0"/>
              <w:snapToGrid w:val="0"/>
              <w:spacing w:line="300" w:lineRule="exact"/>
              <w:jc w:val="left"/>
              <w:textAlignment w:val="center"/>
              <w:rPr>
                <w:rFonts w:eastAsia="方正仿宋_GBK"/>
                <w:color w:val="000000"/>
                <w:szCs w:val="21"/>
              </w:rPr>
            </w:pPr>
            <w:r>
              <w:rPr>
                <w:rFonts w:hint="eastAsia" w:eastAsia="方正仿宋_GBK"/>
                <w:color w:val="000000"/>
                <w:kern w:val="0"/>
                <w:szCs w:val="21"/>
                <w:lang w:bidi="ar"/>
              </w:rPr>
              <w:t>探索引入国际精品赛事，举办涉外电影展映和交流合作活动</w:t>
            </w:r>
          </w:p>
        </w:tc>
        <w:tc>
          <w:tcPr>
            <w:tcW w:w="1175" w:type="pct"/>
            <w:vAlign w:val="center"/>
          </w:tcPr>
          <w:p w14:paraId="5DE27DD7">
            <w:pPr>
              <w:widowControl/>
              <w:adjustRightInd w:val="0"/>
              <w:snapToGrid w:val="0"/>
              <w:spacing w:line="300" w:lineRule="exact"/>
              <w:jc w:val="left"/>
              <w:textAlignment w:val="center"/>
              <w:rPr>
                <w:rFonts w:eastAsia="方正仿宋_GBK"/>
                <w:color w:val="000000"/>
                <w:szCs w:val="21"/>
              </w:rPr>
            </w:pPr>
            <w:r>
              <w:rPr>
                <w:rFonts w:hint="eastAsia" w:eastAsia="方正仿宋_GBK"/>
                <w:color w:val="000000"/>
                <w:kern w:val="0"/>
                <w:szCs w:val="21"/>
                <w:lang w:bidi="ar"/>
              </w:rPr>
              <w:t>社会发展局，宣传部</w:t>
            </w:r>
          </w:p>
        </w:tc>
      </w:tr>
      <w:tr w14:paraId="693384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4" w:hRule="atLeast"/>
          <w:jc w:val="center"/>
        </w:trPr>
        <w:tc>
          <w:tcPr>
            <w:tcW w:w="661" w:type="pct"/>
            <w:vMerge w:val="continue"/>
            <w:vAlign w:val="center"/>
          </w:tcPr>
          <w:p w14:paraId="009F65D8">
            <w:pPr>
              <w:widowControl/>
              <w:adjustRightInd w:val="0"/>
              <w:snapToGrid w:val="0"/>
              <w:spacing w:line="300" w:lineRule="exact"/>
              <w:jc w:val="center"/>
              <w:rPr>
                <w:rFonts w:eastAsia="方正仿宋_GBK"/>
                <w:color w:val="000000"/>
                <w:szCs w:val="21"/>
              </w:rPr>
            </w:pPr>
          </w:p>
        </w:tc>
        <w:tc>
          <w:tcPr>
            <w:tcW w:w="427" w:type="pct"/>
            <w:vAlign w:val="center"/>
          </w:tcPr>
          <w:p w14:paraId="377C592A">
            <w:pPr>
              <w:widowControl/>
              <w:spacing w:line="300" w:lineRule="exact"/>
              <w:jc w:val="center"/>
              <w:textAlignment w:val="center"/>
              <w:rPr>
                <w:rFonts w:eastAsia="方正仿宋_GBK"/>
                <w:color w:val="000000"/>
                <w:szCs w:val="21"/>
              </w:rPr>
            </w:pPr>
            <w:r>
              <w:rPr>
                <w:rFonts w:hint="eastAsia" w:eastAsia="方正仿宋_GBK"/>
                <w:color w:val="000000"/>
                <w:kern w:val="0"/>
                <w:szCs w:val="21"/>
                <w:lang w:bidi="ar"/>
              </w:rPr>
              <w:t>93</w:t>
            </w:r>
          </w:p>
        </w:tc>
        <w:tc>
          <w:tcPr>
            <w:tcW w:w="2737" w:type="pct"/>
            <w:vAlign w:val="center"/>
          </w:tcPr>
          <w:p w14:paraId="3512B50C">
            <w:pPr>
              <w:widowControl/>
              <w:adjustRightInd w:val="0"/>
              <w:snapToGrid w:val="0"/>
              <w:spacing w:line="300" w:lineRule="exact"/>
              <w:jc w:val="left"/>
              <w:textAlignment w:val="center"/>
              <w:rPr>
                <w:rFonts w:eastAsia="方正仿宋_GBK"/>
                <w:color w:val="000000"/>
                <w:szCs w:val="21"/>
              </w:rPr>
            </w:pPr>
            <w:r>
              <w:rPr>
                <w:rFonts w:hint="eastAsia" w:eastAsia="方正仿宋_GBK"/>
                <w:color w:val="000000"/>
                <w:kern w:val="0"/>
                <w:szCs w:val="21"/>
                <w:lang w:bidi="ar"/>
              </w:rPr>
              <w:t>持续深化中新国际数据通道项目合作，推动通道相关产业园区。前瞻布局一批服务外包产业集群，培育软件研发服务、集成电路和电子电路设计服务、电子商务平台服务、信息安全服务、人工智能服务、检验检测服务、新能源技术研发服务等产业</w:t>
            </w:r>
          </w:p>
        </w:tc>
        <w:tc>
          <w:tcPr>
            <w:tcW w:w="1175" w:type="pct"/>
            <w:vAlign w:val="center"/>
          </w:tcPr>
          <w:p w14:paraId="7C720F0B">
            <w:pPr>
              <w:widowControl/>
              <w:adjustRightInd w:val="0"/>
              <w:snapToGrid w:val="0"/>
              <w:spacing w:line="300" w:lineRule="exact"/>
              <w:jc w:val="left"/>
              <w:textAlignment w:val="center"/>
              <w:rPr>
                <w:rFonts w:eastAsia="方正仿宋_GBK"/>
                <w:color w:val="000000"/>
                <w:szCs w:val="21"/>
              </w:rPr>
            </w:pPr>
            <w:r>
              <w:rPr>
                <w:rFonts w:hint="eastAsia" w:eastAsia="方正仿宋_GBK"/>
                <w:color w:val="000000"/>
                <w:kern w:val="0"/>
                <w:szCs w:val="21"/>
                <w:lang w:bidi="ar"/>
              </w:rPr>
              <w:t>产业促进局，经济运行局、现代服务业局、科技创新局、自贸办（中新办）</w:t>
            </w:r>
          </w:p>
        </w:tc>
      </w:tr>
      <w:tr w14:paraId="72DFA7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61" w:type="pct"/>
            <w:vMerge w:val="restart"/>
            <w:vAlign w:val="center"/>
          </w:tcPr>
          <w:p w14:paraId="73AC6390">
            <w:pPr>
              <w:widowControl/>
              <w:adjustRightInd w:val="0"/>
              <w:snapToGrid w:val="0"/>
              <w:spacing w:line="300" w:lineRule="exact"/>
              <w:jc w:val="center"/>
              <w:textAlignment w:val="center"/>
              <w:rPr>
                <w:rFonts w:eastAsia="方正仿宋_GBK"/>
                <w:color w:val="000000"/>
                <w:szCs w:val="21"/>
              </w:rPr>
            </w:pPr>
            <w:r>
              <w:rPr>
                <w:rFonts w:hint="eastAsia" w:eastAsia="方正仿宋_GBK"/>
                <w:color w:val="000000"/>
                <w:kern w:val="0"/>
                <w:szCs w:val="21"/>
                <w:lang w:bidi="ar"/>
              </w:rPr>
              <w:t>全面探索优化政策体系</w:t>
            </w:r>
          </w:p>
        </w:tc>
        <w:tc>
          <w:tcPr>
            <w:tcW w:w="427" w:type="pct"/>
            <w:vAlign w:val="center"/>
          </w:tcPr>
          <w:p w14:paraId="1791B927">
            <w:pPr>
              <w:widowControl/>
              <w:spacing w:line="300" w:lineRule="exact"/>
              <w:jc w:val="center"/>
              <w:textAlignment w:val="center"/>
              <w:rPr>
                <w:rFonts w:eastAsia="方正仿宋_GBK"/>
                <w:color w:val="000000"/>
                <w:szCs w:val="21"/>
              </w:rPr>
            </w:pPr>
            <w:r>
              <w:rPr>
                <w:rFonts w:hint="eastAsia" w:eastAsia="方正仿宋_GBK"/>
                <w:color w:val="000000"/>
                <w:kern w:val="0"/>
                <w:szCs w:val="21"/>
                <w:lang w:bidi="ar"/>
              </w:rPr>
              <w:t>94</w:t>
            </w:r>
          </w:p>
        </w:tc>
        <w:tc>
          <w:tcPr>
            <w:tcW w:w="2737" w:type="pct"/>
            <w:vAlign w:val="center"/>
          </w:tcPr>
          <w:p w14:paraId="51647729">
            <w:pPr>
              <w:widowControl/>
              <w:adjustRightInd w:val="0"/>
              <w:snapToGrid w:val="0"/>
              <w:spacing w:line="300" w:lineRule="exact"/>
              <w:jc w:val="left"/>
              <w:textAlignment w:val="center"/>
              <w:rPr>
                <w:rFonts w:eastAsia="方正仿宋_GBK"/>
                <w:color w:val="000000"/>
                <w:szCs w:val="21"/>
              </w:rPr>
            </w:pPr>
            <w:r>
              <w:rPr>
                <w:rFonts w:hint="eastAsia" w:eastAsia="方正仿宋_GBK"/>
                <w:color w:val="000000"/>
                <w:kern w:val="0"/>
                <w:szCs w:val="21"/>
                <w:lang w:bidi="ar"/>
              </w:rPr>
              <w:t>争取开展体育消费试点工作，力争成为国家体育消费试点城市，推动体育消费机制创新、政策创新、模式创新、产品创新，推进山地户外、水上、航空、汽摩、冰雪等体育项目与入境游深度融合</w:t>
            </w:r>
          </w:p>
        </w:tc>
        <w:tc>
          <w:tcPr>
            <w:tcW w:w="1175" w:type="pct"/>
            <w:vAlign w:val="center"/>
          </w:tcPr>
          <w:p w14:paraId="01FF8E01">
            <w:pPr>
              <w:widowControl/>
              <w:adjustRightInd w:val="0"/>
              <w:snapToGrid w:val="0"/>
              <w:spacing w:line="300" w:lineRule="exact"/>
              <w:jc w:val="left"/>
              <w:textAlignment w:val="center"/>
              <w:rPr>
                <w:rFonts w:eastAsia="方正仿宋_GBK"/>
                <w:color w:val="000000"/>
                <w:szCs w:val="21"/>
              </w:rPr>
            </w:pPr>
            <w:r>
              <w:rPr>
                <w:rFonts w:hint="eastAsia" w:eastAsia="方正仿宋_GBK"/>
                <w:color w:val="000000"/>
                <w:kern w:val="0"/>
                <w:szCs w:val="21"/>
                <w:lang w:bidi="ar"/>
              </w:rPr>
              <w:t>社会发展局，市场监管局</w:t>
            </w:r>
          </w:p>
        </w:tc>
      </w:tr>
      <w:tr w14:paraId="2F643C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0" w:hRule="atLeast"/>
          <w:jc w:val="center"/>
        </w:trPr>
        <w:tc>
          <w:tcPr>
            <w:tcW w:w="661" w:type="pct"/>
            <w:vMerge w:val="continue"/>
            <w:vAlign w:val="center"/>
          </w:tcPr>
          <w:p w14:paraId="0BC78A81">
            <w:pPr>
              <w:widowControl/>
              <w:adjustRightInd w:val="0"/>
              <w:snapToGrid w:val="0"/>
              <w:spacing w:line="300" w:lineRule="exact"/>
              <w:jc w:val="center"/>
              <w:rPr>
                <w:rFonts w:eastAsia="方正仿宋_GBK"/>
                <w:color w:val="000000"/>
                <w:szCs w:val="21"/>
              </w:rPr>
            </w:pPr>
          </w:p>
        </w:tc>
        <w:tc>
          <w:tcPr>
            <w:tcW w:w="427" w:type="pct"/>
            <w:vAlign w:val="center"/>
          </w:tcPr>
          <w:p w14:paraId="51675C6C">
            <w:pPr>
              <w:widowControl/>
              <w:spacing w:line="300" w:lineRule="exact"/>
              <w:jc w:val="center"/>
              <w:textAlignment w:val="center"/>
              <w:rPr>
                <w:rFonts w:eastAsia="方正仿宋_GBK"/>
                <w:color w:val="000000"/>
                <w:szCs w:val="21"/>
              </w:rPr>
            </w:pPr>
            <w:r>
              <w:rPr>
                <w:rFonts w:hint="eastAsia" w:eastAsia="方正仿宋_GBK"/>
                <w:color w:val="000000"/>
                <w:kern w:val="0"/>
                <w:szCs w:val="21"/>
                <w:lang w:bidi="ar"/>
              </w:rPr>
              <w:t>95</w:t>
            </w:r>
          </w:p>
        </w:tc>
        <w:tc>
          <w:tcPr>
            <w:tcW w:w="2737" w:type="pct"/>
            <w:vAlign w:val="center"/>
          </w:tcPr>
          <w:p w14:paraId="7674C4E0">
            <w:pPr>
              <w:widowControl/>
              <w:adjustRightInd w:val="0"/>
              <w:snapToGrid w:val="0"/>
              <w:spacing w:line="300" w:lineRule="exact"/>
              <w:jc w:val="left"/>
              <w:textAlignment w:val="center"/>
              <w:rPr>
                <w:rFonts w:eastAsia="方正仿宋_GBK"/>
                <w:color w:val="000000"/>
                <w:szCs w:val="21"/>
              </w:rPr>
            </w:pPr>
            <w:r>
              <w:rPr>
                <w:rFonts w:hint="eastAsia" w:eastAsia="方正仿宋_GBK"/>
                <w:color w:val="000000"/>
                <w:kern w:val="0"/>
                <w:szCs w:val="21"/>
                <w:lang w:bidi="ar"/>
              </w:rPr>
              <w:t>探索非公立医院面向境外消费者提供中医医疗服务实行市场调节价，公立医院面向境外消费者提供中医医疗服务按特需医疗的价格政策和服务规模控制比例执行，畅通收付汇、结算渠道；保障试点地区在营利性医疗机构先行先试治未病服务和收费，大力发展中医药服务贸易</w:t>
            </w:r>
          </w:p>
        </w:tc>
        <w:tc>
          <w:tcPr>
            <w:tcW w:w="1175" w:type="pct"/>
            <w:vAlign w:val="center"/>
          </w:tcPr>
          <w:p w14:paraId="5ED8367B">
            <w:pPr>
              <w:widowControl/>
              <w:adjustRightInd w:val="0"/>
              <w:snapToGrid w:val="0"/>
              <w:spacing w:line="300" w:lineRule="exact"/>
              <w:jc w:val="left"/>
              <w:textAlignment w:val="center"/>
              <w:rPr>
                <w:rFonts w:eastAsia="方正仿宋_GBK"/>
                <w:color w:val="000000"/>
                <w:szCs w:val="21"/>
              </w:rPr>
            </w:pPr>
            <w:r>
              <w:rPr>
                <w:rFonts w:hint="eastAsia" w:eastAsia="方正仿宋_GBK"/>
                <w:color w:val="000000"/>
                <w:kern w:val="0"/>
                <w:szCs w:val="21"/>
                <w:lang w:bidi="ar"/>
              </w:rPr>
              <w:t>社会发展局，市场监管局、经济运行局、社会保障局</w:t>
            </w:r>
          </w:p>
        </w:tc>
      </w:tr>
      <w:tr w14:paraId="27EF7D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661" w:type="pct"/>
            <w:vMerge w:val="continue"/>
            <w:vAlign w:val="center"/>
          </w:tcPr>
          <w:p w14:paraId="0F7ACC57">
            <w:pPr>
              <w:widowControl/>
              <w:adjustRightInd w:val="0"/>
              <w:snapToGrid w:val="0"/>
              <w:spacing w:line="300" w:lineRule="exact"/>
              <w:jc w:val="center"/>
              <w:rPr>
                <w:rFonts w:eastAsia="方正仿宋_GBK"/>
                <w:color w:val="000000"/>
                <w:szCs w:val="21"/>
              </w:rPr>
            </w:pPr>
          </w:p>
        </w:tc>
        <w:tc>
          <w:tcPr>
            <w:tcW w:w="427" w:type="pct"/>
            <w:vAlign w:val="center"/>
          </w:tcPr>
          <w:p w14:paraId="08E83AAF">
            <w:pPr>
              <w:widowControl/>
              <w:spacing w:line="300" w:lineRule="exact"/>
              <w:jc w:val="center"/>
              <w:textAlignment w:val="center"/>
              <w:rPr>
                <w:rFonts w:eastAsia="方正仿宋_GBK"/>
                <w:color w:val="000000"/>
                <w:szCs w:val="21"/>
              </w:rPr>
            </w:pPr>
            <w:r>
              <w:rPr>
                <w:rFonts w:hint="eastAsia" w:eastAsia="方正仿宋_GBK"/>
                <w:color w:val="000000"/>
                <w:kern w:val="0"/>
                <w:szCs w:val="21"/>
                <w:lang w:bidi="ar"/>
              </w:rPr>
              <w:t>96</w:t>
            </w:r>
          </w:p>
        </w:tc>
        <w:tc>
          <w:tcPr>
            <w:tcW w:w="2737" w:type="pct"/>
            <w:vAlign w:val="center"/>
          </w:tcPr>
          <w:p w14:paraId="7B3DDF09">
            <w:pPr>
              <w:widowControl/>
              <w:adjustRightInd w:val="0"/>
              <w:snapToGrid w:val="0"/>
              <w:spacing w:line="300" w:lineRule="exact"/>
              <w:jc w:val="left"/>
              <w:textAlignment w:val="center"/>
              <w:rPr>
                <w:rFonts w:eastAsia="方正仿宋_GBK"/>
                <w:color w:val="000000"/>
                <w:szCs w:val="21"/>
              </w:rPr>
            </w:pPr>
            <w:r>
              <w:rPr>
                <w:rFonts w:hint="eastAsia" w:eastAsia="方正仿宋_GBK"/>
                <w:color w:val="000000"/>
                <w:kern w:val="0"/>
                <w:szCs w:val="21"/>
                <w:lang w:bidi="ar"/>
              </w:rPr>
              <w:t>推进动产和权利担保登记公示制度</w:t>
            </w:r>
          </w:p>
        </w:tc>
        <w:tc>
          <w:tcPr>
            <w:tcW w:w="1175" w:type="pct"/>
            <w:vAlign w:val="center"/>
          </w:tcPr>
          <w:p w14:paraId="4AAA3F54">
            <w:pPr>
              <w:widowControl/>
              <w:adjustRightInd w:val="0"/>
              <w:snapToGrid w:val="0"/>
              <w:spacing w:line="300" w:lineRule="exact"/>
              <w:jc w:val="left"/>
              <w:textAlignment w:val="center"/>
              <w:rPr>
                <w:rFonts w:eastAsia="方正仿宋_GBK"/>
                <w:color w:val="000000"/>
                <w:szCs w:val="21"/>
              </w:rPr>
            </w:pPr>
            <w:r>
              <w:rPr>
                <w:rFonts w:hint="eastAsia" w:eastAsia="方正仿宋_GBK"/>
                <w:color w:val="000000"/>
                <w:kern w:val="0"/>
                <w:szCs w:val="21"/>
                <w:lang w:bidi="ar"/>
              </w:rPr>
              <w:t>市场监管局，两江银保监分局</w:t>
            </w:r>
          </w:p>
        </w:tc>
      </w:tr>
      <w:tr w14:paraId="0C9447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661" w:type="pct"/>
            <w:vMerge w:val="continue"/>
            <w:vAlign w:val="center"/>
          </w:tcPr>
          <w:p w14:paraId="56147BAC">
            <w:pPr>
              <w:widowControl/>
              <w:adjustRightInd w:val="0"/>
              <w:snapToGrid w:val="0"/>
              <w:spacing w:line="300" w:lineRule="exact"/>
              <w:jc w:val="center"/>
              <w:rPr>
                <w:rFonts w:eastAsia="方正仿宋_GBK"/>
                <w:color w:val="000000"/>
                <w:szCs w:val="21"/>
              </w:rPr>
            </w:pPr>
          </w:p>
        </w:tc>
        <w:tc>
          <w:tcPr>
            <w:tcW w:w="427" w:type="pct"/>
            <w:vAlign w:val="center"/>
          </w:tcPr>
          <w:p w14:paraId="34055BCB">
            <w:pPr>
              <w:widowControl/>
              <w:spacing w:line="300" w:lineRule="exact"/>
              <w:jc w:val="center"/>
              <w:textAlignment w:val="center"/>
              <w:rPr>
                <w:rFonts w:eastAsia="方正仿宋_GBK"/>
                <w:color w:val="000000"/>
                <w:szCs w:val="21"/>
              </w:rPr>
            </w:pPr>
            <w:r>
              <w:rPr>
                <w:rFonts w:hint="eastAsia" w:eastAsia="方正仿宋_GBK"/>
                <w:color w:val="000000"/>
                <w:kern w:val="0"/>
                <w:szCs w:val="21"/>
                <w:lang w:bidi="ar"/>
              </w:rPr>
              <w:t>97</w:t>
            </w:r>
          </w:p>
        </w:tc>
        <w:tc>
          <w:tcPr>
            <w:tcW w:w="2737" w:type="pct"/>
            <w:vAlign w:val="center"/>
          </w:tcPr>
          <w:p w14:paraId="01E9AF13">
            <w:pPr>
              <w:widowControl/>
              <w:adjustRightInd w:val="0"/>
              <w:snapToGrid w:val="0"/>
              <w:spacing w:line="300" w:lineRule="exact"/>
              <w:jc w:val="left"/>
              <w:textAlignment w:val="center"/>
              <w:rPr>
                <w:rFonts w:eastAsia="方正仿宋_GBK"/>
                <w:color w:val="000000"/>
                <w:szCs w:val="21"/>
              </w:rPr>
            </w:pPr>
            <w:r>
              <w:rPr>
                <w:rFonts w:hint="eastAsia" w:eastAsia="方正仿宋_GBK"/>
                <w:color w:val="000000"/>
                <w:kern w:val="0"/>
                <w:szCs w:val="21"/>
                <w:lang w:bidi="ar"/>
              </w:rPr>
              <w:t>探索规范和引导针对小微服务进出口企业的融资担保机制，促进增信与融资</w:t>
            </w:r>
          </w:p>
        </w:tc>
        <w:tc>
          <w:tcPr>
            <w:tcW w:w="1175" w:type="pct"/>
            <w:vAlign w:val="center"/>
          </w:tcPr>
          <w:p w14:paraId="357C5126">
            <w:pPr>
              <w:widowControl/>
              <w:adjustRightInd w:val="0"/>
              <w:snapToGrid w:val="0"/>
              <w:spacing w:line="300" w:lineRule="exact"/>
              <w:jc w:val="left"/>
              <w:textAlignment w:val="center"/>
              <w:rPr>
                <w:rFonts w:eastAsia="方正仿宋_GBK"/>
                <w:color w:val="000000"/>
                <w:szCs w:val="21"/>
              </w:rPr>
            </w:pPr>
            <w:r>
              <w:rPr>
                <w:rFonts w:hint="eastAsia" w:eastAsia="方正仿宋_GBK"/>
                <w:color w:val="000000"/>
                <w:kern w:val="0"/>
                <w:szCs w:val="21"/>
                <w:lang w:bidi="ar"/>
              </w:rPr>
              <w:t>市场监管局，两江银保监分局</w:t>
            </w:r>
          </w:p>
        </w:tc>
      </w:tr>
      <w:tr w14:paraId="06C7D5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0" w:hRule="atLeast"/>
          <w:jc w:val="center"/>
        </w:trPr>
        <w:tc>
          <w:tcPr>
            <w:tcW w:w="661" w:type="pct"/>
            <w:vMerge w:val="continue"/>
            <w:vAlign w:val="center"/>
          </w:tcPr>
          <w:p w14:paraId="34102780">
            <w:pPr>
              <w:widowControl/>
              <w:adjustRightInd w:val="0"/>
              <w:snapToGrid w:val="0"/>
              <w:spacing w:line="300" w:lineRule="exact"/>
              <w:jc w:val="center"/>
              <w:rPr>
                <w:rFonts w:eastAsia="方正仿宋_GBK"/>
                <w:color w:val="000000"/>
                <w:szCs w:val="21"/>
              </w:rPr>
            </w:pPr>
          </w:p>
        </w:tc>
        <w:tc>
          <w:tcPr>
            <w:tcW w:w="427" w:type="pct"/>
            <w:vAlign w:val="center"/>
          </w:tcPr>
          <w:p w14:paraId="02DE731B">
            <w:pPr>
              <w:widowControl/>
              <w:spacing w:line="300" w:lineRule="exact"/>
              <w:jc w:val="center"/>
              <w:textAlignment w:val="center"/>
              <w:rPr>
                <w:rFonts w:eastAsia="方正仿宋_GBK"/>
                <w:color w:val="000000"/>
                <w:szCs w:val="21"/>
              </w:rPr>
            </w:pPr>
            <w:r>
              <w:rPr>
                <w:rFonts w:hint="eastAsia" w:eastAsia="方正仿宋_GBK"/>
                <w:color w:val="000000"/>
                <w:kern w:val="0"/>
                <w:szCs w:val="21"/>
                <w:lang w:bidi="ar"/>
              </w:rPr>
              <w:t>98</w:t>
            </w:r>
          </w:p>
        </w:tc>
        <w:tc>
          <w:tcPr>
            <w:tcW w:w="2737" w:type="pct"/>
            <w:vAlign w:val="center"/>
          </w:tcPr>
          <w:p w14:paraId="0E3968FE">
            <w:pPr>
              <w:widowControl/>
              <w:adjustRightInd w:val="0"/>
              <w:snapToGrid w:val="0"/>
              <w:spacing w:line="300" w:lineRule="exact"/>
              <w:jc w:val="left"/>
              <w:textAlignment w:val="center"/>
              <w:rPr>
                <w:rFonts w:eastAsia="方正仿宋_GBK"/>
                <w:color w:val="000000"/>
                <w:szCs w:val="21"/>
              </w:rPr>
            </w:pPr>
            <w:r>
              <w:rPr>
                <w:rFonts w:hint="eastAsia" w:eastAsia="方正仿宋_GBK"/>
                <w:color w:val="000000"/>
                <w:kern w:val="0"/>
                <w:szCs w:val="21"/>
                <w:lang w:bidi="ar"/>
              </w:rPr>
              <w:t>推广专利权质押融资模式，完善知识产权担保机制，加大专利保险产品开发和推广力度，规范探索知识产权证券化。推广知识产权质押融资保证保险</w:t>
            </w:r>
          </w:p>
        </w:tc>
        <w:tc>
          <w:tcPr>
            <w:tcW w:w="1175" w:type="pct"/>
            <w:vAlign w:val="center"/>
          </w:tcPr>
          <w:p w14:paraId="6B2595B8">
            <w:pPr>
              <w:widowControl/>
              <w:adjustRightInd w:val="0"/>
              <w:snapToGrid w:val="0"/>
              <w:spacing w:line="300" w:lineRule="exact"/>
              <w:jc w:val="left"/>
              <w:textAlignment w:val="center"/>
              <w:rPr>
                <w:rFonts w:eastAsia="方正仿宋_GBK"/>
                <w:color w:val="000000"/>
                <w:szCs w:val="21"/>
              </w:rPr>
            </w:pPr>
            <w:r>
              <w:rPr>
                <w:rFonts w:hint="eastAsia" w:eastAsia="方正仿宋_GBK"/>
                <w:color w:val="000000"/>
                <w:kern w:val="0"/>
                <w:szCs w:val="21"/>
                <w:lang w:bidi="ar"/>
              </w:rPr>
              <w:t>市场监管局，两江银保监分局</w:t>
            </w:r>
          </w:p>
        </w:tc>
      </w:tr>
      <w:tr w14:paraId="0DBE12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jc w:val="center"/>
        </w:trPr>
        <w:tc>
          <w:tcPr>
            <w:tcW w:w="661" w:type="pct"/>
            <w:vMerge w:val="continue"/>
            <w:vAlign w:val="center"/>
          </w:tcPr>
          <w:p w14:paraId="459FFDEE">
            <w:pPr>
              <w:widowControl/>
              <w:adjustRightInd w:val="0"/>
              <w:snapToGrid w:val="0"/>
              <w:spacing w:line="300" w:lineRule="exact"/>
              <w:jc w:val="center"/>
              <w:rPr>
                <w:rFonts w:eastAsia="方正仿宋_GBK"/>
                <w:color w:val="000000"/>
                <w:szCs w:val="21"/>
              </w:rPr>
            </w:pPr>
          </w:p>
        </w:tc>
        <w:tc>
          <w:tcPr>
            <w:tcW w:w="427" w:type="pct"/>
            <w:vAlign w:val="center"/>
          </w:tcPr>
          <w:p w14:paraId="2780C177">
            <w:pPr>
              <w:widowControl/>
              <w:spacing w:line="300" w:lineRule="exact"/>
              <w:jc w:val="center"/>
              <w:textAlignment w:val="center"/>
              <w:rPr>
                <w:rFonts w:eastAsia="方正仿宋_GBK"/>
                <w:color w:val="000000"/>
                <w:szCs w:val="21"/>
              </w:rPr>
            </w:pPr>
            <w:r>
              <w:rPr>
                <w:rFonts w:hint="eastAsia" w:eastAsia="方正仿宋_GBK"/>
                <w:color w:val="000000"/>
                <w:kern w:val="0"/>
                <w:szCs w:val="21"/>
                <w:lang w:bidi="ar"/>
              </w:rPr>
              <w:t>99</w:t>
            </w:r>
          </w:p>
        </w:tc>
        <w:tc>
          <w:tcPr>
            <w:tcW w:w="2737" w:type="pct"/>
            <w:vAlign w:val="center"/>
          </w:tcPr>
          <w:p w14:paraId="37ACB26E">
            <w:pPr>
              <w:widowControl/>
              <w:adjustRightInd w:val="0"/>
              <w:snapToGrid w:val="0"/>
              <w:spacing w:line="300" w:lineRule="exact"/>
              <w:jc w:val="left"/>
              <w:textAlignment w:val="center"/>
              <w:rPr>
                <w:rFonts w:eastAsia="方正仿宋_GBK"/>
                <w:color w:val="000000"/>
                <w:szCs w:val="21"/>
              </w:rPr>
            </w:pPr>
            <w:r>
              <w:rPr>
                <w:rFonts w:hint="eastAsia" w:eastAsia="方正仿宋_GBK"/>
                <w:color w:val="000000"/>
                <w:kern w:val="0"/>
                <w:szCs w:val="21"/>
                <w:lang w:bidi="ar"/>
              </w:rPr>
              <w:t>推动“保险助融”“协商估值”等质押模式落地，鼓励金融机构加大对拥有专利、商标等“轻资产”服务贸易企业的资金支持</w:t>
            </w:r>
          </w:p>
        </w:tc>
        <w:tc>
          <w:tcPr>
            <w:tcW w:w="1175" w:type="pct"/>
            <w:vAlign w:val="center"/>
          </w:tcPr>
          <w:p w14:paraId="546D1F56">
            <w:pPr>
              <w:widowControl/>
              <w:adjustRightInd w:val="0"/>
              <w:snapToGrid w:val="0"/>
              <w:spacing w:line="300" w:lineRule="exact"/>
              <w:jc w:val="left"/>
              <w:textAlignment w:val="center"/>
              <w:rPr>
                <w:rFonts w:eastAsia="方正仿宋_GBK"/>
                <w:color w:val="000000"/>
                <w:szCs w:val="21"/>
              </w:rPr>
            </w:pPr>
            <w:r>
              <w:rPr>
                <w:rFonts w:hint="eastAsia" w:eastAsia="方正仿宋_GBK"/>
                <w:color w:val="000000"/>
                <w:kern w:val="0"/>
                <w:szCs w:val="21"/>
                <w:lang w:bidi="ar"/>
              </w:rPr>
              <w:t>科技创新局，市场监管局、两江银保监分局</w:t>
            </w:r>
          </w:p>
        </w:tc>
      </w:tr>
      <w:tr w14:paraId="20B044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7" w:hRule="atLeast"/>
          <w:jc w:val="center"/>
        </w:trPr>
        <w:tc>
          <w:tcPr>
            <w:tcW w:w="661" w:type="pct"/>
            <w:vMerge w:val="continue"/>
            <w:vAlign w:val="center"/>
          </w:tcPr>
          <w:p w14:paraId="30597E0A">
            <w:pPr>
              <w:widowControl/>
              <w:adjustRightInd w:val="0"/>
              <w:snapToGrid w:val="0"/>
              <w:spacing w:line="300" w:lineRule="exact"/>
              <w:jc w:val="center"/>
              <w:rPr>
                <w:rFonts w:eastAsia="方正仿宋_GBK"/>
                <w:color w:val="000000"/>
                <w:szCs w:val="21"/>
              </w:rPr>
            </w:pPr>
          </w:p>
        </w:tc>
        <w:tc>
          <w:tcPr>
            <w:tcW w:w="427" w:type="pct"/>
            <w:vAlign w:val="center"/>
          </w:tcPr>
          <w:p w14:paraId="310B124C">
            <w:pPr>
              <w:widowControl/>
              <w:spacing w:line="300" w:lineRule="exact"/>
              <w:jc w:val="center"/>
              <w:textAlignment w:val="center"/>
              <w:rPr>
                <w:rFonts w:eastAsia="方正仿宋_GBK"/>
                <w:color w:val="000000"/>
                <w:szCs w:val="21"/>
              </w:rPr>
            </w:pPr>
            <w:r>
              <w:rPr>
                <w:rFonts w:hint="eastAsia" w:eastAsia="方正仿宋_GBK"/>
                <w:color w:val="000000"/>
                <w:kern w:val="0"/>
                <w:szCs w:val="21"/>
                <w:lang w:bidi="ar"/>
              </w:rPr>
              <w:t>100</w:t>
            </w:r>
          </w:p>
        </w:tc>
        <w:tc>
          <w:tcPr>
            <w:tcW w:w="2737" w:type="pct"/>
            <w:vAlign w:val="center"/>
          </w:tcPr>
          <w:p w14:paraId="6E8590F7">
            <w:pPr>
              <w:widowControl/>
              <w:adjustRightInd w:val="0"/>
              <w:snapToGrid w:val="0"/>
              <w:spacing w:line="300" w:lineRule="exact"/>
              <w:jc w:val="left"/>
              <w:textAlignment w:val="center"/>
              <w:rPr>
                <w:rFonts w:eastAsia="方正仿宋_GBK"/>
                <w:color w:val="000000"/>
                <w:szCs w:val="21"/>
              </w:rPr>
            </w:pPr>
            <w:r>
              <w:rPr>
                <w:rFonts w:hint="eastAsia" w:eastAsia="方正仿宋_GBK"/>
                <w:color w:val="000000"/>
                <w:kern w:val="0"/>
                <w:szCs w:val="21"/>
                <w:lang w:bidi="ar"/>
              </w:rPr>
              <w:t>健全知识产权评估机制，完善知识产权质押融资的风险分担和损失补偿机制，畅通质物处理渠道，为扩大以知识产权质押为基础的融资提供支持</w:t>
            </w:r>
          </w:p>
        </w:tc>
        <w:tc>
          <w:tcPr>
            <w:tcW w:w="1175" w:type="pct"/>
            <w:vAlign w:val="center"/>
          </w:tcPr>
          <w:p w14:paraId="545177AA">
            <w:pPr>
              <w:widowControl/>
              <w:adjustRightInd w:val="0"/>
              <w:snapToGrid w:val="0"/>
              <w:spacing w:line="300" w:lineRule="exact"/>
              <w:jc w:val="left"/>
              <w:textAlignment w:val="center"/>
              <w:rPr>
                <w:rFonts w:eastAsia="方正仿宋_GBK"/>
                <w:color w:val="000000"/>
                <w:szCs w:val="21"/>
              </w:rPr>
            </w:pPr>
            <w:r>
              <w:rPr>
                <w:rFonts w:hint="eastAsia" w:eastAsia="方正仿宋_GBK"/>
                <w:color w:val="000000"/>
                <w:kern w:val="0"/>
                <w:szCs w:val="21"/>
                <w:lang w:bidi="ar"/>
              </w:rPr>
              <w:t>市场监管局，两江银保监分局</w:t>
            </w:r>
          </w:p>
        </w:tc>
      </w:tr>
      <w:tr w14:paraId="3E02E5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jc w:val="center"/>
        </w:trPr>
        <w:tc>
          <w:tcPr>
            <w:tcW w:w="661" w:type="pct"/>
            <w:vMerge w:val="continue"/>
            <w:vAlign w:val="center"/>
          </w:tcPr>
          <w:p w14:paraId="58167616">
            <w:pPr>
              <w:widowControl/>
              <w:adjustRightInd w:val="0"/>
              <w:snapToGrid w:val="0"/>
              <w:spacing w:line="300" w:lineRule="exact"/>
              <w:jc w:val="center"/>
              <w:rPr>
                <w:rFonts w:eastAsia="方正仿宋_GBK"/>
                <w:color w:val="000000"/>
                <w:szCs w:val="21"/>
              </w:rPr>
            </w:pPr>
          </w:p>
        </w:tc>
        <w:tc>
          <w:tcPr>
            <w:tcW w:w="427" w:type="pct"/>
            <w:vAlign w:val="center"/>
          </w:tcPr>
          <w:p w14:paraId="41122D5F">
            <w:pPr>
              <w:widowControl/>
              <w:spacing w:line="300" w:lineRule="exact"/>
              <w:jc w:val="center"/>
              <w:textAlignment w:val="center"/>
              <w:rPr>
                <w:rFonts w:eastAsia="方正仿宋_GBK"/>
                <w:color w:val="000000"/>
                <w:szCs w:val="21"/>
              </w:rPr>
            </w:pPr>
            <w:r>
              <w:rPr>
                <w:rFonts w:hint="eastAsia" w:eastAsia="方正仿宋_GBK"/>
                <w:color w:val="000000"/>
                <w:kern w:val="0"/>
                <w:szCs w:val="21"/>
                <w:lang w:bidi="ar"/>
              </w:rPr>
              <w:t>101</w:t>
            </w:r>
          </w:p>
        </w:tc>
        <w:tc>
          <w:tcPr>
            <w:tcW w:w="2737" w:type="pct"/>
            <w:vAlign w:val="center"/>
          </w:tcPr>
          <w:p w14:paraId="442D70CB">
            <w:pPr>
              <w:widowControl/>
              <w:adjustRightInd w:val="0"/>
              <w:snapToGrid w:val="0"/>
              <w:spacing w:line="300" w:lineRule="exact"/>
              <w:jc w:val="left"/>
              <w:textAlignment w:val="center"/>
              <w:rPr>
                <w:rFonts w:eastAsia="方正仿宋_GBK"/>
                <w:color w:val="000000"/>
                <w:szCs w:val="21"/>
              </w:rPr>
            </w:pPr>
            <w:r>
              <w:rPr>
                <w:rFonts w:hint="eastAsia" w:eastAsia="方正仿宋_GBK"/>
                <w:color w:val="000000"/>
                <w:kern w:val="0"/>
                <w:szCs w:val="21"/>
                <w:lang w:bidi="ar"/>
              </w:rPr>
              <w:t>加大出口信用保险对服务贸易的支持力度，深化</w:t>
            </w:r>
            <w:r>
              <w:rPr>
                <w:rFonts w:hint="eastAsia" w:eastAsia="方正仿宋_GBK"/>
                <w:color w:val="000000"/>
                <w:szCs w:val="21"/>
                <w:lang w:bidi="ar"/>
              </w:rPr>
              <w:t>“</w:t>
            </w:r>
            <w:r>
              <w:rPr>
                <w:rStyle w:val="9"/>
                <w:rFonts w:hint="eastAsia" w:ascii="Times New Roman" w:hAnsi="Times New Roman" w:eastAsia="方正仿宋_GBK"/>
                <w:szCs w:val="21"/>
                <w:lang w:bidi="ar"/>
              </w:rPr>
              <w:t>政银保</w:t>
            </w:r>
            <w:r>
              <w:rPr>
                <w:rFonts w:hint="eastAsia" w:eastAsia="方正仿宋_GBK"/>
                <w:color w:val="000000"/>
                <w:szCs w:val="21"/>
                <w:lang w:bidi="ar"/>
              </w:rPr>
              <w:t>”</w:t>
            </w:r>
            <w:r>
              <w:rPr>
                <w:rStyle w:val="9"/>
                <w:rFonts w:hint="eastAsia" w:ascii="Times New Roman" w:hAnsi="Times New Roman" w:eastAsia="方正仿宋_GBK"/>
                <w:szCs w:val="21"/>
                <w:lang w:bidi="ar"/>
              </w:rPr>
              <w:t>合作，扩大出口信保覆盖面</w:t>
            </w:r>
          </w:p>
        </w:tc>
        <w:tc>
          <w:tcPr>
            <w:tcW w:w="1175" w:type="pct"/>
            <w:vAlign w:val="center"/>
          </w:tcPr>
          <w:p w14:paraId="25575369">
            <w:pPr>
              <w:widowControl/>
              <w:adjustRightInd w:val="0"/>
              <w:snapToGrid w:val="0"/>
              <w:spacing w:line="300" w:lineRule="exact"/>
              <w:jc w:val="left"/>
              <w:textAlignment w:val="center"/>
              <w:rPr>
                <w:rFonts w:eastAsia="方正仿宋_GBK"/>
                <w:color w:val="000000"/>
                <w:szCs w:val="21"/>
              </w:rPr>
            </w:pPr>
            <w:r>
              <w:rPr>
                <w:rFonts w:hint="eastAsia" w:eastAsia="方正仿宋_GBK"/>
                <w:color w:val="000000"/>
                <w:kern w:val="0"/>
                <w:szCs w:val="21"/>
                <w:lang w:bidi="ar"/>
              </w:rPr>
              <w:t>现代服务业局</w:t>
            </w:r>
          </w:p>
        </w:tc>
      </w:tr>
      <w:tr w14:paraId="1F543E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jc w:val="center"/>
        </w:trPr>
        <w:tc>
          <w:tcPr>
            <w:tcW w:w="661" w:type="pct"/>
            <w:vMerge w:val="continue"/>
            <w:vAlign w:val="center"/>
          </w:tcPr>
          <w:p w14:paraId="2D7D9685">
            <w:pPr>
              <w:widowControl/>
              <w:adjustRightInd w:val="0"/>
              <w:snapToGrid w:val="0"/>
              <w:spacing w:line="300" w:lineRule="exact"/>
              <w:jc w:val="center"/>
              <w:rPr>
                <w:rFonts w:eastAsia="方正仿宋_GBK"/>
                <w:color w:val="000000"/>
                <w:szCs w:val="21"/>
              </w:rPr>
            </w:pPr>
          </w:p>
        </w:tc>
        <w:tc>
          <w:tcPr>
            <w:tcW w:w="427" w:type="pct"/>
            <w:vAlign w:val="center"/>
          </w:tcPr>
          <w:p w14:paraId="0DE22493">
            <w:pPr>
              <w:widowControl/>
              <w:spacing w:line="300" w:lineRule="exact"/>
              <w:jc w:val="center"/>
              <w:textAlignment w:val="center"/>
              <w:rPr>
                <w:rFonts w:eastAsia="方正仿宋_GBK"/>
                <w:color w:val="000000"/>
                <w:szCs w:val="21"/>
              </w:rPr>
            </w:pPr>
            <w:r>
              <w:rPr>
                <w:rFonts w:hint="eastAsia" w:eastAsia="方正仿宋_GBK"/>
                <w:color w:val="000000"/>
                <w:kern w:val="0"/>
                <w:szCs w:val="21"/>
                <w:lang w:bidi="ar"/>
              </w:rPr>
              <w:t>102</w:t>
            </w:r>
          </w:p>
        </w:tc>
        <w:tc>
          <w:tcPr>
            <w:tcW w:w="2737" w:type="pct"/>
            <w:vAlign w:val="center"/>
          </w:tcPr>
          <w:p w14:paraId="7A9D4135">
            <w:pPr>
              <w:widowControl/>
              <w:adjustRightInd w:val="0"/>
              <w:snapToGrid w:val="0"/>
              <w:spacing w:line="300" w:lineRule="exact"/>
              <w:jc w:val="left"/>
              <w:textAlignment w:val="center"/>
              <w:rPr>
                <w:rFonts w:eastAsia="方正仿宋_GBK"/>
                <w:color w:val="000000"/>
                <w:szCs w:val="21"/>
              </w:rPr>
            </w:pPr>
            <w:r>
              <w:rPr>
                <w:rFonts w:hint="eastAsia" w:eastAsia="方正仿宋_GBK"/>
                <w:color w:val="000000"/>
                <w:kern w:val="0"/>
                <w:szCs w:val="21"/>
                <w:lang w:bidi="ar"/>
              </w:rPr>
              <w:t>拓展服务贸易企业的直接融资渠道，支持符合条件的服务贸易企业在国内外资本市场融资</w:t>
            </w:r>
          </w:p>
        </w:tc>
        <w:tc>
          <w:tcPr>
            <w:tcW w:w="1175" w:type="pct"/>
            <w:vAlign w:val="center"/>
          </w:tcPr>
          <w:p w14:paraId="52327601">
            <w:pPr>
              <w:widowControl/>
              <w:adjustRightInd w:val="0"/>
              <w:snapToGrid w:val="0"/>
              <w:spacing w:line="300" w:lineRule="exact"/>
              <w:jc w:val="left"/>
              <w:textAlignment w:val="center"/>
              <w:rPr>
                <w:rFonts w:eastAsia="方正仿宋_GBK"/>
                <w:color w:val="000000"/>
                <w:szCs w:val="21"/>
              </w:rPr>
            </w:pPr>
            <w:r>
              <w:rPr>
                <w:rFonts w:hint="eastAsia" w:eastAsia="方正仿宋_GBK"/>
                <w:color w:val="000000"/>
                <w:kern w:val="0"/>
                <w:szCs w:val="21"/>
                <w:lang w:bidi="ar"/>
              </w:rPr>
              <w:t>现代服务业局，财政局、市场监管局、两江银保监分局</w:t>
            </w:r>
          </w:p>
        </w:tc>
      </w:tr>
      <w:tr w14:paraId="270A22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jc w:val="center"/>
        </w:trPr>
        <w:tc>
          <w:tcPr>
            <w:tcW w:w="661" w:type="pct"/>
            <w:vMerge w:val="restart"/>
            <w:vAlign w:val="center"/>
          </w:tcPr>
          <w:p w14:paraId="1CC0936A">
            <w:pPr>
              <w:widowControl/>
              <w:adjustRightInd w:val="0"/>
              <w:snapToGrid w:val="0"/>
              <w:spacing w:line="300" w:lineRule="exact"/>
              <w:jc w:val="center"/>
              <w:textAlignment w:val="center"/>
              <w:rPr>
                <w:rFonts w:eastAsia="方正仿宋_GBK"/>
                <w:color w:val="000000"/>
                <w:szCs w:val="21"/>
              </w:rPr>
            </w:pPr>
            <w:r>
              <w:rPr>
                <w:rFonts w:hint="eastAsia" w:eastAsia="方正仿宋_GBK"/>
                <w:color w:val="000000"/>
                <w:kern w:val="0"/>
                <w:szCs w:val="21"/>
                <w:lang w:bidi="ar"/>
              </w:rPr>
              <w:t>全面探索完善监管模式</w:t>
            </w:r>
          </w:p>
        </w:tc>
        <w:tc>
          <w:tcPr>
            <w:tcW w:w="427" w:type="pct"/>
            <w:vAlign w:val="center"/>
          </w:tcPr>
          <w:p w14:paraId="520A82DE">
            <w:pPr>
              <w:widowControl/>
              <w:spacing w:line="300" w:lineRule="exact"/>
              <w:jc w:val="center"/>
              <w:textAlignment w:val="center"/>
              <w:rPr>
                <w:rFonts w:eastAsia="方正仿宋_GBK"/>
                <w:color w:val="000000"/>
                <w:szCs w:val="21"/>
              </w:rPr>
            </w:pPr>
            <w:r>
              <w:rPr>
                <w:rFonts w:hint="eastAsia" w:eastAsia="方正仿宋_GBK"/>
                <w:color w:val="000000"/>
                <w:kern w:val="0"/>
                <w:szCs w:val="21"/>
                <w:lang w:bidi="ar"/>
              </w:rPr>
              <w:t>103</w:t>
            </w:r>
          </w:p>
        </w:tc>
        <w:tc>
          <w:tcPr>
            <w:tcW w:w="2737" w:type="pct"/>
            <w:vAlign w:val="center"/>
          </w:tcPr>
          <w:p w14:paraId="0391E39F">
            <w:pPr>
              <w:widowControl/>
              <w:adjustRightInd w:val="0"/>
              <w:snapToGrid w:val="0"/>
              <w:spacing w:line="300" w:lineRule="exact"/>
              <w:jc w:val="left"/>
              <w:textAlignment w:val="center"/>
              <w:rPr>
                <w:rFonts w:eastAsia="方正仿宋_GBK"/>
                <w:color w:val="000000"/>
                <w:szCs w:val="21"/>
              </w:rPr>
            </w:pPr>
            <w:r>
              <w:rPr>
                <w:rFonts w:hint="eastAsia" w:eastAsia="方正仿宋_GBK"/>
                <w:color w:val="000000"/>
                <w:kern w:val="0"/>
                <w:szCs w:val="21"/>
                <w:lang w:bidi="ar"/>
              </w:rPr>
              <w:t>做好国际会议、赛事、展演、展览监管，进一步简化展品检疫审批管理</w:t>
            </w:r>
          </w:p>
        </w:tc>
        <w:tc>
          <w:tcPr>
            <w:tcW w:w="1175" w:type="pct"/>
            <w:vAlign w:val="center"/>
          </w:tcPr>
          <w:p w14:paraId="6845FE3A">
            <w:pPr>
              <w:widowControl/>
              <w:adjustRightInd w:val="0"/>
              <w:snapToGrid w:val="0"/>
              <w:spacing w:line="300" w:lineRule="exact"/>
              <w:jc w:val="left"/>
              <w:textAlignment w:val="center"/>
              <w:rPr>
                <w:rFonts w:eastAsia="方正仿宋_GBK"/>
                <w:color w:val="000000"/>
                <w:szCs w:val="21"/>
              </w:rPr>
            </w:pPr>
            <w:r>
              <w:rPr>
                <w:rFonts w:hint="eastAsia" w:eastAsia="方正仿宋_GBK"/>
                <w:color w:val="000000"/>
                <w:kern w:val="0"/>
                <w:szCs w:val="21"/>
                <w:lang w:bidi="ar"/>
              </w:rPr>
              <w:t>市场监管局</w:t>
            </w:r>
          </w:p>
        </w:tc>
      </w:tr>
      <w:tr w14:paraId="2130F4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5" w:hRule="atLeast"/>
          <w:jc w:val="center"/>
        </w:trPr>
        <w:tc>
          <w:tcPr>
            <w:tcW w:w="661" w:type="pct"/>
            <w:vMerge w:val="continue"/>
            <w:vAlign w:val="center"/>
          </w:tcPr>
          <w:p w14:paraId="6CC9F36A">
            <w:pPr>
              <w:widowControl/>
              <w:adjustRightInd w:val="0"/>
              <w:snapToGrid w:val="0"/>
              <w:spacing w:line="300" w:lineRule="exact"/>
              <w:jc w:val="center"/>
              <w:rPr>
                <w:rFonts w:eastAsia="方正仿宋_GBK"/>
                <w:color w:val="000000"/>
                <w:szCs w:val="21"/>
              </w:rPr>
            </w:pPr>
          </w:p>
        </w:tc>
        <w:tc>
          <w:tcPr>
            <w:tcW w:w="427" w:type="pct"/>
            <w:vAlign w:val="center"/>
          </w:tcPr>
          <w:p w14:paraId="25195F1B">
            <w:pPr>
              <w:widowControl/>
              <w:spacing w:line="300" w:lineRule="exact"/>
              <w:jc w:val="center"/>
              <w:textAlignment w:val="center"/>
              <w:rPr>
                <w:rFonts w:eastAsia="方正仿宋_GBK"/>
                <w:color w:val="000000"/>
                <w:szCs w:val="21"/>
              </w:rPr>
            </w:pPr>
            <w:r>
              <w:rPr>
                <w:rFonts w:hint="eastAsia" w:eastAsia="方正仿宋_GBK"/>
                <w:color w:val="000000"/>
                <w:kern w:val="0"/>
                <w:szCs w:val="21"/>
                <w:lang w:bidi="ar"/>
              </w:rPr>
              <w:t>104</w:t>
            </w:r>
          </w:p>
        </w:tc>
        <w:tc>
          <w:tcPr>
            <w:tcW w:w="2737" w:type="pct"/>
            <w:vAlign w:val="center"/>
          </w:tcPr>
          <w:p w14:paraId="08E9A03A">
            <w:pPr>
              <w:widowControl/>
              <w:adjustRightInd w:val="0"/>
              <w:snapToGrid w:val="0"/>
              <w:spacing w:line="300" w:lineRule="exact"/>
              <w:jc w:val="left"/>
              <w:textAlignment w:val="center"/>
              <w:rPr>
                <w:rFonts w:eastAsia="方正仿宋_GBK"/>
                <w:color w:val="000000"/>
                <w:szCs w:val="21"/>
              </w:rPr>
            </w:pPr>
            <w:r>
              <w:rPr>
                <w:rFonts w:hint="eastAsia" w:eastAsia="方正仿宋_GBK"/>
                <w:color w:val="000000"/>
                <w:kern w:val="0"/>
                <w:szCs w:val="21"/>
                <w:lang w:bidi="ar"/>
              </w:rPr>
              <w:t>聚焦集成电路、人工智能、工业互联网、生物医药、总部经济等重点领域，开展数据跨境流动安全评估，建立数据保护能力认证、数据流通备份审查、跨境数据流动和交易风险评估等数据安全管理机制。积极参与数字规则国际合作，加大对数据的保护力度</w:t>
            </w:r>
          </w:p>
        </w:tc>
        <w:tc>
          <w:tcPr>
            <w:tcW w:w="1175" w:type="pct"/>
            <w:vAlign w:val="center"/>
          </w:tcPr>
          <w:p w14:paraId="633BADE0">
            <w:pPr>
              <w:widowControl/>
              <w:adjustRightInd w:val="0"/>
              <w:snapToGrid w:val="0"/>
              <w:spacing w:line="300" w:lineRule="exact"/>
              <w:jc w:val="left"/>
              <w:textAlignment w:val="center"/>
              <w:rPr>
                <w:rFonts w:eastAsia="方正仿宋_GBK"/>
                <w:color w:val="000000"/>
                <w:szCs w:val="21"/>
              </w:rPr>
            </w:pPr>
            <w:r>
              <w:rPr>
                <w:rFonts w:hint="eastAsia" w:eastAsia="方正仿宋_GBK"/>
                <w:color w:val="000000"/>
                <w:kern w:val="0"/>
                <w:szCs w:val="21"/>
                <w:lang w:bidi="ar"/>
              </w:rPr>
              <w:t>产业促进局，市场监管局、经济运行局、科技创新局</w:t>
            </w:r>
          </w:p>
        </w:tc>
      </w:tr>
      <w:tr w14:paraId="100746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6" w:hRule="atLeast"/>
          <w:jc w:val="center"/>
        </w:trPr>
        <w:tc>
          <w:tcPr>
            <w:tcW w:w="661" w:type="pct"/>
            <w:vMerge w:val="continue"/>
            <w:vAlign w:val="center"/>
          </w:tcPr>
          <w:p w14:paraId="7312D28F">
            <w:pPr>
              <w:widowControl/>
              <w:adjustRightInd w:val="0"/>
              <w:snapToGrid w:val="0"/>
              <w:spacing w:line="300" w:lineRule="exact"/>
              <w:jc w:val="center"/>
              <w:rPr>
                <w:rFonts w:eastAsia="方正仿宋_GBK"/>
                <w:color w:val="000000"/>
                <w:szCs w:val="21"/>
              </w:rPr>
            </w:pPr>
          </w:p>
        </w:tc>
        <w:tc>
          <w:tcPr>
            <w:tcW w:w="427" w:type="pct"/>
            <w:vAlign w:val="center"/>
          </w:tcPr>
          <w:p w14:paraId="43A9C189">
            <w:pPr>
              <w:widowControl/>
              <w:spacing w:line="300" w:lineRule="exact"/>
              <w:jc w:val="center"/>
              <w:textAlignment w:val="center"/>
              <w:rPr>
                <w:rFonts w:eastAsia="方正仿宋_GBK"/>
                <w:color w:val="000000"/>
                <w:szCs w:val="21"/>
              </w:rPr>
            </w:pPr>
            <w:r>
              <w:rPr>
                <w:rFonts w:hint="eastAsia" w:eastAsia="方正仿宋_GBK"/>
                <w:color w:val="000000"/>
                <w:kern w:val="0"/>
                <w:szCs w:val="21"/>
                <w:lang w:bidi="ar"/>
              </w:rPr>
              <w:t>105</w:t>
            </w:r>
          </w:p>
        </w:tc>
        <w:tc>
          <w:tcPr>
            <w:tcW w:w="2737" w:type="pct"/>
            <w:vAlign w:val="center"/>
          </w:tcPr>
          <w:p w14:paraId="40CEA0B6">
            <w:pPr>
              <w:widowControl/>
              <w:adjustRightInd w:val="0"/>
              <w:snapToGrid w:val="0"/>
              <w:spacing w:line="300" w:lineRule="exact"/>
              <w:jc w:val="left"/>
              <w:textAlignment w:val="center"/>
              <w:rPr>
                <w:rFonts w:eastAsia="方正仿宋_GBK"/>
                <w:color w:val="000000"/>
                <w:szCs w:val="21"/>
              </w:rPr>
            </w:pPr>
            <w:r>
              <w:rPr>
                <w:rFonts w:hint="eastAsia" w:eastAsia="方正仿宋_GBK"/>
                <w:color w:val="000000"/>
                <w:kern w:val="0"/>
                <w:szCs w:val="21"/>
                <w:lang w:bidi="ar"/>
              </w:rPr>
              <w:t>健全制度化监管规则，实施以</w:t>
            </w:r>
            <w:r>
              <w:rPr>
                <w:rFonts w:hint="eastAsia" w:eastAsia="方正仿宋_GBK"/>
                <w:color w:val="000000"/>
                <w:szCs w:val="21"/>
                <w:lang w:bidi="ar"/>
              </w:rPr>
              <w:t>“</w:t>
            </w:r>
            <w:r>
              <w:rPr>
                <w:rStyle w:val="9"/>
                <w:rFonts w:hint="eastAsia" w:ascii="Times New Roman" w:hAnsi="Times New Roman" w:eastAsia="方正仿宋_GBK"/>
                <w:szCs w:val="21"/>
                <w:lang w:bidi="ar"/>
              </w:rPr>
              <w:t>双随机、一公开</w:t>
            </w:r>
            <w:r>
              <w:rPr>
                <w:rFonts w:hint="eastAsia" w:eastAsia="方正仿宋_GBK"/>
                <w:color w:val="000000"/>
                <w:szCs w:val="21"/>
                <w:lang w:bidi="ar"/>
              </w:rPr>
              <w:t>”</w:t>
            </w:r>
            <w:r>
              <w:rPr>
                <w:rStyle w:val="9"/>
                <w:rFonts w:hint="eastAsia" w:ascii="Times New Roman" w:hAnsi="Times New Roman" w:eastAsia="方正仿宋_GBK"/>
                <w:szCs w:val="21"/>
                <w:lang w:bidi="ar"/>
              </w:rPr>
              <w:t>监管为基本手段、以重点监管为补充、以信用监管为基础的新型监管机制，完善与服务业和服务贸易领域创新创业相适应的包容审慎监管方式</w:t>
            </w:r>
          </w:p>
        </w:tc>
        <w:tc>
          <w:tcPr>
            <w:tcW w:w="1175" w:type="pct"/>
            <w:vAlign w:val="center"/>
          </w:tcPr>
          <w:p w14:paraId="2336CC43">
            <w:pPr>
              <w:widowControl/>
              <w:adjustRightInd w:val="0"/>
              <w:snapToGrid w:val="0"/>
              <w:spacing w:line="300" w:lineRule="exact"/>
              <w:jc w:val="left"/>
              <w:textAlignment w:val="center"/>
              <w:rPr>
                <w:rFonts w:eastAsia="方正仿宋_GBK"/>
                <w:color w:val="000000"/>
                <w:szCs w:val="21"/>
              </w:rPr>
            </w:pPr>
            <w:r>
              <w:rPr>
                <w:rFonts w:hint="eastAsia" w:eastAsia="方正仿宋_GBK"/>
                <w:color w:val="000000"/>
                <w:kern w:val="0"/>
                <w:szCs w:val="21"/>
                <w:lang w:bidi="ar"/>
              </w:rPr>
              <w:t>市场监管局</w:t>
            </w:r>
          </w:p>
        </w:tc>
      </w:tr>
      <w:tr w14:paraId="0B352D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661" w:type="pct"/>
            <w:vMerge w:val="continue"/>
            <w:vAlign w:val="center"/>
          </w:tcPr>
          <w:p w14:paraId="3A8B8DB9">
            <w:pPr>
              <w:widowControl/>
              <w:adjustRightInd w:val="0"/>
              <w:snapToGrid w:val="0"/>
              <w:spacing w:line="300" w:lineRule="exact"/>
              <w:jc w:val="center"/>
              <w:rPr>
                <w:rFonts w:eastAsia="方正仿宋_GBK"/>
                <w:color w:val="000000"/>
                <w:szCs w:val="21"/>
              </w:rPr>
            </w:pPr>
          </w:p>
        </w:tc>
        <w:tc>
          <w:tcPr>
            <w:tcW w:w="427" w:type="pct"/>
            <w:vAlign w:val="center"/>
          </w:tcPr>
          <w:p w14:paraId="34EDF3EF">
            <w:pPr>
              <w:widowControl/>
              <w:spacing w:line="300" w:lineRule="exact"/>
              <w:jc w:val="center"/>
              <w:textAlignment w:val="center"/>
              <w:rPr>
                <w:rFonts w:eastAsia="方正仿宋_GBK"/>
                <w:color w:val="000000"/>
                <w:szCs w:val="21"/>
              </w:rPr>
            </w:pPr>
            <w:r>
              <w:rPr>
                <w:rFonts w:hint="eastAsia" w:eastAsia="方正仿宋_GBK"/>
                <w:color w:val="000000"/>
                <w:kern w:val="0"/>
                <w:szCs w:val="21"/>
                <w:lang w:bidi="ar"/>
              </w:rPr>
              <w:t>106</w:t>
            </w:r>
          </w:p>
        </w:tc>
        <w:tc>
          <w:tcPr>
            <w:tcW w:w="2737" w:type="pct"/>
            <w:vAlign w:val="center"/>
          </w:tcPr>
          <w:p w14:paraId="7AC2D244">
            <w:pPr>
              <w:widowControl/>
              <w:adjustRightInd w:val="0"/>
              <w:snapToGrid w:val="0"/>
              <w:spacing w:line="300" w:lineRule="exact"/>
              <w:jc w:val="left"/>
              <w:textAlignment w:val="center"/>
              <w:rPr>
                <w:rFonts w:eastAsia="方正仿宋_GBK"/>
                <w:color w:val="000000"/>
                <w:szCs w:val="21"/>
              </w:rPr>
            </w:pPr>
            <w:r>
              <w:rPr>
                <w:rFonts w:hint="eastAsia" w:eastAsia="方正仿宋_GBK"/>
                <w:color w:val="000000"/>
                <w:kern w:val="0"/>
                <w:szCs w:val="21"/>
                <w:lang w:bidi="ar"/>
              </w:rPr>
              <w:t>依托服务贸易重点企业联系制度，逐步开展重点联系企业数据直报工作，逐步开展服务外包统计直报</w:t>
            </w:r>
          </w:p>
        </w:tc>
        <w:tc>
          <w:tcPr>
            <w:tcW w:w="1175" w:type="pct"/>
            <w:vAlign w:val="center"/>
          </w:tcPr>
          <w:p w14:paraId="65297B73">
            <w:pPr>
              <w:widowControl/>
              <w:adjustRightInd w:val="0"/>
              <w:snapToGrid w:val="0"/>
              <w:spacing w:line="300" w:lineRule="exact"/>
              <w:jc w:val="left"/>
              <w:textAlignment w:val="center"/>
              <w:rPr>
                <w:rFonts w:eastAsia="方正仿宋_GBK"/>
                <w:color w:val="000000"/>
                <w:szCs w:val="21"/>
              </w:rPr>
            </w:pPr>
            <w:r>
              <w:rPr>
                <w:rFonts w:hint="eastAsia" w:eastAsia="方正仿宋_GBK"/>
                <w:color w:val="000000"/>
                <w:kern w:val="0"/>
                <w:szCs w:val="21"/>
                <w:lang w:bidi="ar"/>
              </w:rPr>
              <w:t>现代服务业局</w:t>
            </w:r>
          </w:p>
        </w:tc>
      </w:tr>
      <w:tr w14:paraId="30D71C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8" w:hRule="atLeast"/>
          <w:jc w:val="center"/>
        </w:trPr>
        <w:tc>
          <w:tcPr>
            <w:tcW w:w="661" w:type="pct"/>
            <w:vMerge w:val="continue"/>
            <w:vAlign w:val="center"/>
          </w:tcPr>
          <w:p w14:paraId="4076CE62">
            <w:pPr>
              <w:widowControl/>
              <w:adjustRightInd w:val="0"/>
              <w:snapToGrid w:val="0"/>
              <w:spacing w:line="300" w:lineRule="exact"/>
              <w:jc w:val="center"/>
              <w:rPr>
                <w:rFonts w:eastAsia="方正仿宋_GBK"/>
                <w:color w:val="000000"/>
                <w:szCs w:val="21"/>
              </w:rPr>
            </w:pPr>
          </w:p>
        </w:tc>
        <w:tc>
          <w:tcPr>
            <w:tcW w:w="427" w:type="pct"/>
            <w:vAlign w:val="center"/>
          </w:tcPr>
          <w:p w14:paraId="638854F0">
            <w:pPr>
              <w:widowControl/>
              <w:spacing w:line="300" w:lineRule="exact"/>
              <w:jc w:val="center"/>
              <w:textAlignment w:val="center"/>
              <w:rPr>
                <w:rFonts w:eastAsia="方正仿宋_GBK"/>
                <w:color w:val="000000"/>
                <w:szCs w:val="21"/>
              </w:rPr>
            </w:pPr>
            <w:r>
              <w:rPr>
                <w:rFonts w:hint="eastAsia" w:eastAsia="方正仿宋_GBK"/>
                <w:color w:val="000000"/>
                <w:kern w:val="0"/>
                <w:szCs w:val="21"/>
                <w:lang w:bidi="ar"/>
              </w:rPr>
              <w:t>107</w:t>
            </w:r>
          </w:p>
        </w:tc>
        <w:tc>
          <w:tcPr>
            <w:tcW w:w="2737" w:type="pct"/>
            <w:vAlign w:val="center"/>
          </w:tcPr>
          <w:p w14:paraId="78FA07F9">
            <w:pPr>
              <w:widowControl/>
              <w:adjustRightInd w:val="0"/>
              <w:snapToGrid w:val="0"/>
              <w:spacing w:line="300" w:lineRule="exact"/>
              <w:jc w:val="left"/>
              <w:textAlignment w:val="center"/>
              <w:rPr>
                <w:rFonts w:eastAsia="方正仿宋_GBK"/>
                <w:color w:val="000000"/>
                <w:szCs w:val="21"/>
              </w:rPr>
            </w:pPr>
            <w:r>
              <w:rPr>
                <w:rFonts w:hint="eastAsia" w:eastAsia="方正仿宋_GBK"/>
                <w:color w:val="000000"/>
                <w:kern w:val="0"/>
                <w:szCs w:val="21"/>
                <w:lang w:bidi="ar"/>
              </w:rPr>
              <w:t>积极组织国际货运代理、保税+、规上工业服务、工业设计等企业填报服务贸易统计数据</w:t>
            </w:r>
          </w:p>
        </w:tc>
        <w:tc>
          <w:tcPr>
            <w:tcW w:w="1175" w:type="pct"/>
            <w:vAlign w:val="center"/>
          </w:tcPr>
          <w:p w14:paraId="3386F3D9">
            <w:pPr>
              <w:widowControl/>
              <w:adjustRightInd w:val="0"/>
              <w:snapToGrid w:val="0"/>
              <w:spacing w:line="300" w:lineRule="exact"/>
              <w:jc w:val="left"/>
              <w:textAlignment w:val="center"/>
              <w:rPr>
                <w:rFonts w:eastAsia="方正仿宋_GBK"/>
                <w:color w:val="000000"/>
                <w:szCs w:val="21"/>
              </w:rPr>
            </w:pPr>
            <w:r>
              <w:rPr>
                <w:rFonts w:hint="eastAsia" w:eastAsia="方正仿宋_GBK"/>
                <w:color w:val="000000"/>
                <w:kern w:val="0"/>
                <w:szCs w:val="21"/>
                <w:lang w:bidi="ar"/>
              </w:rPr>
              <w:t>现代服务业局</w:t>
            </w:r>
          </w:p>
        </w:tc>
      </w:tr>
      <w:tr w14:paraId="2C8FEC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7" w:hRule="atLeast"/>
          <w:jc w:val="center"/>
        </w:trPr>
        <w:tc>
          <w:tcPr>
            <w:tcW w:w="661" w:type="pct"/>
            <w:vMerge w:val="continue"/>
            <w:vAlign w:val="center"/>
          </w:tcPr>
          <w:p w14:paraId="60C72486">
            <w:pPr>
              <w:widowControl/>
              <w:adjustRightInd w:val="0"/>
              <w:snapToGrid w:val="0"/>
              <w:spacing w:line="300" w:lineRule="exact"/>
              <w:jc w:val="center"/>
              <w:rPr>
                <w:rFonts w:eastAsia="方正仿宋_GBK"/>
                <w:color w:val="000000"/>
                <w:szCs w:val="21"/>
              </w:rPr>
            </w:pPr>
          </w:p>
        </w:tc>
        <w:tc>
          <w:tcPr>
            <w:tcW w:w="427" w:type="pct"/>
            <w:vAlign w:val="center"/>
          </w:tcPr>
          <w:p w14:paraId="7CDCF9F4">
            <w:pPr>
              <w:widowControl/>
              <w:spacing w:line="300" w:lineRule="exact"/>
              <w:jc w:val="center"/>
              <w:textAlignment w:val="center"/>
              <w:rPr>
                <w:rFonts w:eastAsia="方正仿宋_GBK"/>
                <w:color w:val="000000"/>
                <w:szCs w:val="21"/>
              </w:rPr>
            </w:pPr>
            <w:r>
              <w:rPr>
                <w:rFonts w:hint="eastAsia" w:eastAsia="方正仿宋_GBK"/>
                <w:color w:val="000000"/>
                <w:kern w:val="0"/>
                <w:szCs w:val="21"/>
                <w:lang w:bidi="ar"/>
              </w:rPr>
              <w:t>108</w:t>
            </w:r>
          </w:p>
        </w:tc>
        <w:tc>
          <w:tcPr>
            <w:tcW w:w="2737" w:type="pct"/>
            <w:vAlign w:val="center"/>
          </w:tcPr>
          <w:p w14:paraId="1568F1CB">
            <w:pPr>
              <w:widowControl/>
              <w:adjustRightInd w:val="0"/>
              <w:snapToGrid w:val="0"/>
              <w:spacing w:line="300" w:lineRule="exact"/>
              <w:jc w:val="left"/>
              <w:textAlignment w:val="center"/>
              <w:rPr>
                <w:rFonts w:eastAsia="方正仿宋_GBK"/>
                <w:color w:val="000000"/>
                <w:szCs w:val="21"/>
              </w:rPr>
            </w:pPr>
            <w:r>
              <w:rPr>
                <w:rFonts w:hint="eastAsia" w:eastAsia="方正仿宋_GBK"/>
                <w:color w:val="000000"/>
                <w:kern w:val="0"/>
                <w:szCs w:val="21"/>
                <w:lang w:bidi="ar"/>
              </w:rPr>
              <w:t>建立多部门统计监测工作机制和数据核查、退回和通报制度。定期发布服务贸易运行形势报告、服务贸易行业年度发展报告</w:t>
            </w:r>
          </w:p>
        </w:tc>
        <w:tc>
          <w:tcPr>
            <w:tcW w:w="1175" w:type="pct"/>
            <w:vAlign w:val="center"/>
          </w:tcPr>
          <w:p w14:paraId="66FFC79C">
            <w:pPr>
              <w:widowControl/>
              <w:adjustRightInd w:val="0"/>
              <w:snapToGrid w:val="0"/>
              <w:spacing w:line="300" w:lineRule="exact"/>
              <w:jc w:val="left"/>
              <w:textAlignment w:val="center"/>
              <w:rPr>
                <w:rFonts w:eastAsia="方正仿宋_GBK"/>
                <w:color w:val="000000"/>
                <w:szCs w:val="21"/>
              </w:rPr>
            </w:pPr>
            <w:r>
              <w:rPr>
                <w:rFonts w:hint="eastAsia" w:eastAsia="方正仿宋_GBK"/>
                <w:color w:val="000000"/>
                <w:kern w:val="0"/>
                <w:szCs w:val="21"/>
                <w:lang w:bidi="ar"/>
              </w:rPr>
              <w:t>现代服务业局，经济运行局、税务局、两江银保监分局</w:t>
            </w:r>
          </w:p>
        </w:tc>
      </w:tr>
    </w:tbl>
    <w:p w14:paraId="520D258A">
      <w:pPr>
        <w:pStyle w:val="2"/>
        <w:rPr>
          <w:rFonts w:eastAsia="方正仿宋_GBK"/>
          <w:color w:val="000000"/>
          <w:sz w:val="32"/>
          <w:szCs w:val="32"/>
        </w:rPr>
      </w:pPr>
    </w:p>
    <w:p w14:paraId="2584004D">
      <w:pPr>
        <w:spacing w:line="600" w:lineRule="exact"/>
        <w:ind w:firstLine="627" w:firstLineChars="196"/>
        <w:rPr>
          <w:rFonts w:eastAsia="方正黑体_GBK"/>
          <w:sz w:val="32"/>
          <w:szCs w:val="32"/>
          <w:lang w:val="zh-CN"/>
        </w:rPr>
      </w:pPr>
    </w:p>
    <w:p w14:paraId="5DDA26F4">
      <w:pPr>
        <w:spacing w:line="600" w:lineRule="exact"/>
        <w:ind w:firstLine="627" w:firstLineChars="196"/>
        <w:rPr>
          <w:rFonts w:eastAsia="方正黑体_GBK"/>
          <w:sz w:val="32"/>
          <w:szCs w:val="32"/>
          <w:lang w:val="zh-CN"/>
        </w:rPr>
      </w:pPr>
    </w:p>
    <w:p w14:paraId="50BB213F">
      <w:pPr>
        <w:spacing w:line="600" w:lineRule="exact"/>
        <w:ind w:firstLine="627" w:firstLineChars="196"/>
        <w:rPr>
          <w:rFonts w:eastAsia="方正黑体_GBK"/>
          <w:sz w:val="32"/>
          <w:szCs w:val="32"/>
          <w:lang w:val="zh-CN"/>
        </w:rPr>
      </w:pPr>
    </w:p>
    <w:p w14:paraId="014B81E4">
      <w:pPr>
        <w:spacing w:line="600" w:lineRule="exact"/>
        <w:ind w:firstLine="627" w:firstLineChars="196"/>
        <w:rPr>
          <w:rFonts w:eastAsia="方正黑体_GBK"/>
          <w:sz w:val="32"/>
          <w:szCs w:val="32"/>
          <w:lang w:val="zh-CN"/>
        </w:rPr>
      </w:pPr>
    </w:p>
    <w:p w14:paraId="40BA885E">
      <w:pPr>
        <w:spacing w:line="600" w:lineRule="exact"/>
        <w:ind w:firstLine="627" w:firstLineChars="196"/>
        <w:rPr>
          <w:rFonts w:eastAsia="方正黑体_GBK"/>
          <w:sz w:val="32"/>
          <w:szCs w:val="32"/>
          <w:lang w:val="zh-CN"/>
        </w:rPr>
      </w:pPr>
    </w:p>
    <w:p w14:paraId="047AC6BD">
      <w:pPr>
        <w:spacing w:line="600" w:lineRule="exact"/>
        <w:ind w:firstLine="627" w:firstLineChars="196"/>
        <w:rPr>
          <w:rFonts w:eastAsia="方正黑体_GBK"/>
          <w:sz w:val="32"/>
          <w:szCs w:val="32"/>
          <w:lang w:val="zh-CN"/>
        </w:rPr>
      </w:pPr>
    </w:p>
    <w:p w14:paraId="0E7351D5">
      <w:pPr>
        <w:spacing w:line="600" w:lineRule="exact"/>
        <w:ind w:firstLine="627" w:firstLineChars="196"/>
        <w:rPr>
          <w:rFonts w:eastAsia="方正黑体_GBK"/>
          <w:sz w:val="32"/>
          <w:szCs w:val="32"/>
          <w:lang w:val="zh-CN"/>
        </w:rPr>
      </w:pPr>
    </w:p>
    <w:p w14:paraId="4CEAF02E">
      <w:pPr>
        <w:spacing w:line="600" w:lineRule="exact"/>
        <w:ind w:firstLine="627" w:firstLineChars="196"/>
        <w:rPr>
          <w:rFonts w:eastAsia="方正黑体_GBK"/>
          <w:sz w:val="32"/>
          <w:szCs w:val="32"/>
          <w:lang w:val="zh-CN"/>
        </w:rPr>
      </w:pPr>
    </w:p>
    <w:p w14:paraId="7A1F0DFE">
      <w:pPr>
        <w:spacing w:line="600" w:lineRule="exact"/>
        <w:ind w:firstLine="627" w:firstLineChars="196"/>
        <w:rPr>
          <w:rFonts w:eastAsia="方正黑体_GBK"/>
          <w:sz w:val="32"/>
          <w:szCs w:val="32"/>
          <w:lang w:val="zh-CN"/>
        </w:rPr>
      </w:pPr>
    </w:p>
    <w:p w14:paraId="7129FA60">
      <w:pPr>
        <w:spacing w:line="600" w:lineRule="exact"/>
        <w:ind w:firstLine="627" w:firstLineChars="196"/>
        <w:rPr>
          <w:rFonts w:eastAsia="方正黑体_GBK"/>
          <w:sz w:val="32"/>
          <w:szCs w:val="32"/>
          <w:lang w:val="zh-CN"/>
        </w:rPr>
      </w:pPr>
    </w:p>
    <w:p w14:paraId="582CCA76">
      <w:pPr>
        <w:spacing w:line="600" w:lineRule="exact"/>
        <w:ind w:firstLine="627" w:firstLineChars="196"/>
        <w:rPr>
          <w:rFonts w:eastAsia="方正黑体_GBK"/>
          <w:sz w:val="32"/>
          <w:szCs w:val="32"/>
          <w:lang w:val="zh-CN"/>
        </w:rPr>
      </w:pPr>
    </w:p>
    <w:p w14:paraId="01AA24E8">
      <w:pPr>
        <w:spacing w:line="600" w:lineRule="exact"/>
        <w:ind w:firstLine="627" w:firstLineChars="196"/>
        <w:rPr>
          <w:rFonts w:eastAsia="方正黑体_GBK"/>
          <w:sz w:val="32"/>
          <w:szCs w:val="32"/>
          <w:lang w:val="zh-CN"/>
        </w:rPr>
      </w:pPr>
    </w:p>
    <w:p w14:paraId="6B457D28">
      <w:pPr>
        <w:spacing w:line="600" w:lineRule="exact"/>
        <w:ind w:firstLine="627" w:firstLineChars="196"/>
        <w:rPr>
          <w:rFonts w:eastAsia="方正黑体_GBK"/>
          <w:sz w:val="32"/>
          <w:szCs w:val="32"/>
          <w:lang w:val="zh-CN"/>
        </w:rPr>
      </w:pPr>
    </w:p>
    <w:p w14:paraId="50D992EA">
      <w:pPr>
        <w:spacing w:line="600" w:lineRule="exact"/>
        <w:ind w:firstLine="627" w:firstLineChars="196"/>
        <w:rPr>
          <w:rFonts w:eastAsia="方正黑体_GBK"/>
          <w:sz w:val="32"/>
          <w:szCs w:val="32"/>
          <w:lang w:val="zh-CN"/>
        </w:rPr>
      </w:pPr>
    </w:p>
    <w:p w14:paraId="0CC7577D">
      <w:pPr>
        <w:spacing w:line="600" w:lineRule="exact"/>
        <w:ind w:firstLine="627" w:firstLineChars="196"/>
        <w:rPr>
          <w:rFonts w:eastAsia="方正黑体_GBK"/>
          <w:sz w:val="32"/>
          <w:szCs w:val="32"/>
          <w:lang w:val="zh-CN"/>
        </w:rPr>
      </w:pPr>
    </w:p>
    <w:p w14:paraId="464DBD5A">
      <w:pPr>
        <w:spacing w:line="600" w:lineRule="exact"/>
        <w:ind w:firstLine="627" w:firstLineChars="196"/>
        <w:rPr>
          <w:rFonts w:eastAsia="方正黑体_GBK"/>
          <w:sz w:val="32"/>
          <w:szCs w:val="32"/>
          <w:lang w:val="zh-CN"/>
        </w:rPr>
      </w:pPr>
    </w:p>
    <w:p w14:paraId="29C49C9C">
      <w:pPr>
        <w:pStyle w:val="8"/>
        <w:spacing w:line="600" w:lineRule="exact"/>
        <w:ind w:firstLine="640" w:firstLineChars="200"/>
        <w:jc w:val="both"/>
        <w:rPr>
          <w:rFonts w:ascii="Times New Roman" w:hAnsi="Times New Roman" w:eastAsia="方正仿宋_GBK" w:cs="方正楷体_GBK"/>
          <w:sz w:val="32"/>
          <w:szCs w:val="32"/>
        </w:rPr>
      </w:pPr>
    </w:p>
    <w:p w14:paraId="01E28F65">
      <w:pPr>
        <w:pStyle w:val="8"/>
        <w:spacing w:line="600" w:lineRule="exact"/>
        <w:ind w:firstLine="640" w:firstLineChars="200"/>
        <w:jc w:val="both"/>
        <w:rPr>
          <w:rFonts w:ascii="Times New Roman" w:hAnsi="Times New Roman" w:eastAsia="方正仿宋_GBK" w:cs="方正楷体_GBK"/>
          <w:sz w:val="32"/>
          <w:szCs w:val="32"/>
        </w:rPr>
      </w:pPr>
    </w:p>
    <w:p w14:paraId="5378F5EE">
      <w:pPr>
        <w:pStyle w:val="8"/>
        <w:spacing w:line="600" w:lineRule="exact"/>
        <w:ind w:firstLine="640" w:firstLineChars="200"/>
        <w:jc w:val="both"/>
        <w:rPr>
          <w:rFonts w:ascii="Times New Roman" w:hAnsi="Times New Roman" w:eastAsia="方正仿宋_GBK" w:cs="方正楷体_GBK"/>
          <w:sz w:val="32"/>
          <w:szCs w:val="32"/>
        </w:rPr>
      </w:pPr>
    </w:p>
    <w:p w14:paraId="20DCB764">
      <w:pPr>
        <w:spacing w:line="100" w:lineRule="exact"/>
        <w:rPr>
          <w:rFonts w:eastAsia="方正仿宋_GBK"/>
          <w:sz w:val="32"/>
          <w:szCs w:val="32"/>
        </w:rPr>
      </w:pPr>
    </w:p>
    <w:p w14:paraId="177E4CC9">
      <w:pPr>
        <w:spacing w:line="100" w:lineRule="exact"/>
        <w:rPr>
          <w:rFonts w:eastAsia="方正仿宋_GBK"/>
          <w:sz w:val="32"/>
          <w:szCs w:val="32"/>
        </w:rPr>
      </w:pPr>
    </w:p>
    <w:p w14:paraId="71A73888">
      <w:pPr>
        <w:spacing w:line="100" w:lineRule="exact"/>
        <w:rPr>
          <w:rFonts w:eastAsia="方正仿宋_GBK"/>
          <w:sz w:val="32"/>
          <w:szCs w:val="32"/>
        </w:rPr>
      </w:pPr>
    </w:p>
    <w:p w14:paraId="00FFE589">
      <w:pPr>
        <w:spacing w:line="100" w:lineRule="exact"/>
        <w:rPr>
          <w:rFonts w:eastAsia="方正仿宋_GBK"/>
          <w:sz w:val="32"/>
          <w:szCs w:val="32"/>
        </w:rPr>
      </w:pPr>
    </w:p>
    <w:p w14:paraId="09625D75">
      <w:pPr>
        <w:spacing w:line="100" w:lineRule="exact"/>
        <w:rPr>
          <w:rFonts w:eastAsia="方正仿宋_GBK"/>
          <w:sz w:val="32"/>
          <w:szCs w:val="32"/>
        </w:rPr>
      </w:pPr>
    </w:p>
    <w:p w14:paraId="60BF66A8">
      <w:pPr>
        <w:spacing w:line="100" w:lineRule="exact"/>
        <w:rPr>
          <w:rFonts w:eastAsia="方正仿宋_GBK"/>
          <w:sz w:val="32"/>
          <w:szCs w:val="32"/>
        </w:rPr>
      </w:pPr>
    </w:p>
    <w:p w14:paraId="2E06A714">
      <w:pPr>
        <w:spacing w:line="100" w:lineRule="exact"/>
        <w:rPr>
          <w:rFonts w:eastAsia="方正仿宋_GBK"/>
          <w:sz w:val="32"/>
          <w:szCs w:val="32"/>
        </w:rPr>
      </w:pPr>
    </w:p>
    <w:p w14:paraId="038FBFCC">
      <w:pPr>
        <w:spacing w:line="100" w:lineRule="exact"/>
        <w:rPr>
          <w:rFonts w:eastAsia="方正仿宋_GBK"/>
          <w:sz w:val="32"/>
          <w:szCs w:val="32"/>
        </w:rPr>
      </w:pPr>
    </w:p>
    <w:p w14:paraId="750FB774">
      <w:pPr>
        <w:spacing w:line="100" w:lineRule="exact"/>
        <w:rPr>
          <w:rFonts w:eastAsia="方正仿宋_GBK"/>
          <w:sz w:val="32"/>
          <w:szCs w:val="32"/>
        </w:rPr>
      </w:pPr>
    </w:p>
    <w:p w14:paraId="37A483CE">
      <w:pPr>
        <w:spacing w:line="100" w:lineRule="exact"/>
        <w:rPr>
          <w:rFonts w:eastAsia="方正仿宋_GBK"/>
          <w:sz w:val="32"/>
          <w:szCs w:val="32"/>
        </w:rPr>
      </w:pPr>
    </w:p>
    <w:p w14:paraId="07C4F4DD">
      <w:pPr>
        <w:spacing w:line="100" w:lineRule="exact"/>
        <w:rPr>
          <w:rFonts w:eastAsia="方正仿宋_GBK"/>
          <w:sz w:val="32"/>
          <w:szCs w:val="32"/>
        </w:rPr>
      </w:pPr>
    </w:p>
    <w:p w14:paraId="4DA0CC43">
      <w:pPr>
        <w:spacing w:line="100" w:lineRule="exact"/>
        <w:rPr>
          <w:rFonts w:eastAsia="方正仿宋_GBK"/>
          <w:sz w:val="32"/>
          <w:szCs w:val="32"/>
        </w:rPr>
      </w:pPr>
    </w:p>
    <w:p w14:paraId="48253A37">
      <w:pPr>
        <w:spacing w:line="100" w:lineRule="exact"/>
        <w:rPr>
          <w:rFonts w:eastAsia="方正仿宋_GBK"/>
          <w:sz w:val="32"/>
          <w:szCs w:val="32"/>
        </w:rPr>
      </w:pPr>
    </w:p>
    <w:p w14:paraId="42AE3AC0">
      <w:pPr>
        <w:spacing w:line="100" w:lineRule="exact"/>
        <w:rPr>
          <w:rFonts w:eastAsia="方正仿宋_GBK"/>
          <w:sz w:val="32"/>
          <w:szCs w:val="32"/>
        </w:rPr>
      </w:pPr>
    </w:p>
    <w:p w14:paraId="5900DD9D">
      <w:pPr>
        <w:pBdr>
          <w:top w:val="single" w:color="auto" w:sz="4" w:space="1"/>
          <w:bottom w:val="single" w:color="auto" w:sz="4" w:space="1"/>
          <w:between w:val="single" w:color="auto" w:sz="4" w:space="1"/>
        </w:pBdr>
        <w:spacing w:line="400" w:lineRule="exact"/>
        <w:ind w:firstLine="280" w:firstLineChars="100"/>
      </w:pPr>
      <w:r>
        <w:rPr>
          <w:rFonts w:eastAsia="方正仿宋_GBK"/>
          <w:sz w:val="28"/>
          <w:szCs w:val="28"/>
        </w:rPr>
        <w:t xml:space="preserve">重庆两江新区管委会办公室        </w:t>
      </w:r>
      <w:r>
        <w:rPr>
          <w:rFonts w:hint="eastAsia" w:eastAsia="方正仿宋_GBK"/>
          <w:sz w:val="28"/>
          <w:szCs w:val="28"/>
        </w:rPr>
        <w:t xml:space="preserve"> </w:t>
      </w:r>
      <w:r>
        <w:rPr>
          <w:rFonts w:eastAsia="方正仿宋_GBK"/>
          <w:sz w:val="28"/>
          <w:szCs w:val="28"/>
        </w:rPr>
        <w:t xml:space="preserve">   </w:t>
      </w:r>
      <w:r>
        <w:rPr>
          <w:rFonts w:hint="eastAsia" w:eastAsia="方正仿宋_GBK"/>
          <w:sz w:val="28"/>
          <w:szCs w:val="28"/>
        </w:rPr>
        <w:t xml:space="preserve"> 　 </w:t>
      </w:r>
      <w:r>
        <w:rPr>
          <w:rFonts w:eastAsia="方正仿宋_GBK"/>
          <w:sz w:val="28"/>
          <w:szCs w:val="28"/>
        </w:rPr>
        <w:t xml:space="preserve">  202</w:t>
      </w:r>
      <w:r>
        <w:rPr>
          <w:rFonts w:hint="eastAsia" w:eastAsia="方正仿宋_GBK"/>
          <w:sz w:val="28"/>
          <w:szCs w:val="28"/>
        </w:rPr>
        <w:t>1</w:t>
      </w:r>
      <w:r>
        <w:rPr>
          <w:rFonts w:eastAsia="方正仿宋_GBK"/>
          <w:sz w:val="28"/>
          <w:szCs w:val="28"/>
        </w:rPr>
        <w:t>年</w:t>
      </w:r>
      <w:r>
        <w:rPr>
          <w:rFonts w:hint="eastAsia" w:eastAsia="方正仿宋_GBK"/>
          <w:sz w:val="28"/>
          <w:szCs w:val="28"/>
        </w:rPr>
        <w:t>11</w:t>
      </w:r>
      <w:r>
        <w:rPr>
          <w:rFonts w:eastAsia="方正仿宋_GBK"/>
          <w:sz w:val="28"/>
          <w:szCs w:val="28"/>
        </w:rPr>
        <w:t>月</w:t>
      </w:r>
      <w:r>
        <w:rPr>
          <w:rFonts w:hint="eastAsia" w:eastAsia="方正仿宋_GBK"/>
          <w:sz w:val="28"/>
          <w:szCs w:val="28"/>
        </w:rPr>
        <w:t>9</w:t>
      </w:r>
      <w:r>
        <w:rPr>
          <w:rFonts w:eastAsia="方正仿宋_GBK"/>
          <w:sz w:val="28"/>
          <w:szCs w:val="28"/>
        </w:rPr>
        <w:t>日印发</w:t>
      </w:r>
    </w:p>
    <w:p w14:paraId="6F75F82B"/>
    <w:sectPr>
      <w:footerReference r:id="rId3" w:type="default"/>
      <w:footerReference r:id="rId4" w:type="even"/>
      <w:pgSz w:w="11906" w:h="16838"/>
      <w:pgMar w:top="2098" w:right="1474" w:bottom="1985"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简体">
    <w:altName w:val="Arial Unicode MS"/>
    <w:panose1 w:val="02010601030101010101"/>
    <w:charset w:val="86"/>
    <w:family w:val="auto"/>
    <w:pitch w:val="default"/>
    <w:sig w:usb0="00000000" w:usb1="00000000" w:usb2="00000010" w:usb3="00000000" w:csb0="00040000" w:csb1="00000000"/>
  </w:font>
  <w:font w:name="方正仿宋_GBK">
    <w:altName w:val="Arial Unicode MS"/>
    <w:panose1 w:val="03000509000000000000"/>
    <w:charset w:val="86"/>
    <w:family w:val="script"/>
    <w:pitch w:val="default"/>
    <w:sig w:usb0="00000000" w:usb1="00000000" w:usb2="00000010" w:usb3="00000000" w:csb0="00040000" w:csb1="00000000"/>
  </w:font>
  <w:font w:name="方正小标宋_GBK">
    <w:altName w:val="Arial Unicode MS"/>
    <w:panose1 w:val="03000509000000000000"/>
    <w:charset w:val="86"/>
    <w:family w:val="script"/>
    <w:pitch w:val="default"/>
    <w:sig w:usb0="00000000" w:usb1="00000000" w:usb2="00000010" w:usb3="00000000" w:csb0="00040000" w:csb1="00000000"/>
  </w:font>
  <w:font w:name="方正楷体_GBK">
    <w:altName w:val="Arial Unicode MS"/>
    <w:panose1 w:val="03000509000000000000"/>
    <w:charset w:val="86"/>
    <w:family w:val="script"/>
    <w:pitch w:val="default"/>
    <w:sig w:usb0="00000000" w:usb1="00000000" w:usb2="00000010" w:usb3="00000000" w:csb0="00040000" w:csb1="00000000"/>
  </w:font>
  <w:font w:name="方正黑体_GBK">
    <w:altName w:val="Arial Unicode MS"/>
    <w:panose1 w:val="03000509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2E001D">
    <w:pPr>
      <w:pStyle w:val="2"/>
      <w:ind w:right="280"/>
      <w:jc w:val="right"/>
      <w:rPr>
        <w:rFonts w:ascii="宋体" w:hAnsi="宋体"/>
        <w:sz w:val="28"/>
        <w:szCs w:val="28"/>
      </w:rPr>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18</w:t>
    </w:r>
    <w:r>
      <w:rPr>
        <w:rFonts w:ascii="宋体" w:hAnsi="宋体"/>
        <w:sz w:val="28"/>
        <w:szCs w:val="28"/>
      </w:rPr>
      <w:fldChar w:fldCharType="end"/>
    </w:r>
    <w:r>
      <w:rPr>
        <w:rFonts w:hint="eastAsia" w:ascii="宋体" w:hAnsi="宋体"/>
        <w:sz w:val="28"/>
        <w:szCs w:val="28"/>
      </w:rPr>
      <w:t xml:space="preserve"> —</w:t>
    </w:r>
  </w:p>
  <w:p w14:paraId="603F5073">
    <w:pPr>
      <w:pStyle w:val="2"/>
      <w:rPr>
        <w:rFonts w:ascii="宋体" w:hAnsi="宋体"/>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0A6120">
    <w:pPr>
      <w:pStyle w:val="2"/>
      <w:ind w:firstLine="280" w:firstLineChars="100"/>
      <w:rPr>
        <w:rFonts w:ascii="宋体" w:hAnsi="宋体"/>
        <w:sz w:val="28"/>
        <w:szCs w:val="28"/>
      </w:rPr>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26</w:t>
    </w:r>
    <w:r>
      <w:rPr>
        <w:rFonts w:ascii="宋体" w:hAnsi="宋体"/>
        <w:sz w:val="28"/>
        <w:szCs w:val="28"/>
      </w:rPr>
      <w:fldChar w:fldCharType="end"/>
    </w:r>
    <w:r>
      <w:rPr>
        <w:rFonts w:hint="eastAsia" w:ascii="宋体" w:hAnsi="宋体"/>
        <w:sz w:val="28"/>
        <w:szCs w:val="28"/>
      </w:rPr>
      <w:t xml:space="preserve"> —</w:t>
    </w:r>
  </w:p>
  <w:p w14:paraId="20065768">
    <w:pPr>
      <w:pStyle w:val="2"/>
      <w:rPr>
        <w:rFonts w:ascii="宋体" w:hAnsi="宋体"/>
        <w:sz w:val="28"/>
        <w:szCs w:val="28"/>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5291"/>
    <w:rsid w:val="000B5291"/>
    <w:rsid w:val="000D78BB"/>
    <w:rsid w:val="005A396E"/>
    <w:rsid w:val="00B77F8A"/>
    <w:rsid w:val="5D9963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 w:type="paragraph" w:customStyle="1" w:styleId="8">
    <w:name w:val="Default"/>
    <w:qFormat/>
    <w:uiPriority w:val="0"/>
    <w:pPr>
      <w:widowControl w:val="0"/>
      <w:autoSpaceDE w:val="0"/>
      <w:autoSpaceDN w:val="0"/>
      <w:adjustRightInd w:val="0"/>
    </w:pPr>
    <w:rPr>
      <w:rFonts w:ascii="宋体" w:hAnsi="Calibri" w:eastAsia="宋体" w:cs="宋体"/>
      <w:color w:val="000000"/>
      <w:kern w:val="0"/>
      <w:sz w:val="24"/>
      <w:szCs w:val="24"/>
      <w:lang w:val="en-US" w:eastAsia="zh-CN" w:bidi="ar-SA"/>
    </w:rPr>
  </w:style>
  <w:style w:type="character" w:customStyle="1" w:styleId="9">
    <w:name w:val="font41"/>
    <w:qFormat/>
    <w:uiPriority w:val="0"/>
    <w:rPr>
      <w:rFonts w:ascii="黑体" w:hAnsi="宋体" w:eastAsia="黑体" w:cs="黑体"/>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27</Pages>
  <Words>6581</Words>
  <Characters>6667</Characters>
  <Lines>113</Lines>
  <Paragraphs>32</Paragraphs>
  <TotalTime>1</TotalTime>
  <ScaleCrop>false</ScaleCrop>
  <LinksUpToDate>false</LinksUpToDate>
  <CharactersWithSpaces>6667</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2022-06-10T02:25:00Z</dcterms:created>
  <dc:creator>HP</dc:creator>
  <cp:lastModifiedBy>梅</cp:lastModifiedBy>
  <dcterms:modified xsi:type="dcterms:W3CDTF">2024-12-24T07:22:33Z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EC825DF65D4F425DBEF21C593ED581E5_12</vt:lpwstr>
  </property>
</Properties>
</file>