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51" w:rsidRPr="00D77EC4" w:rsidRDefault="008808D2" w:rsidP="008808D2">
      <w:pPr>
        <w:spacing w:afterLines="100" w:after="312" w:line="600" w:lineRule="exact"/>
        <w:ind w:firstLineChars="200" w:firstLine="640"/>
        <w:rPr>
          <w:rFonts w:ascii="方正黑体_GBK" w:eastAsia="方正黑体_GBK" w:hAnsi="方正小标宋_GBK" w:cs="方正小标宋_GBK"/>
          <w:sz w:val="32"/>
          <w:szCs w:val="32"/>
        </w:rPr>
      </w:pPr>
      <w:r>
        <w:rPr>
          <w:rFonts w:ascii="方正黑体_GBK" w:eastAsia="方正黑体_GBK" w:hAnsi="方正小标宋_GBK" w:cs="方正小标宋_GBK" w:hint="eastAsia"/>
          <w:sz w:val="32"/>
          <w:szCs w:val="32"/>
        </w:rPr>
        <w:t>十六、</w:t>
      </w:r>
      <w:r w:rsidR="00D36551" w:rsidRPr="00D77EC4">
        <w:rPr>
          <w:rFonts w:ascii="方正黑体_GBK" w:eastAsia="方正黑体_GBK" w:hAnsi="方正小标宋_GBK" w:cs="方正小标宋_GBK" w:hint="eastAsia"/>
          <w:sz w:val="32"/>
          <w:szCs w:val="32"/>
        </w:rPr>
        <w:t>市政服务领域基层政务公开标准目录</w:t>
      </w:r>
    </w:p>
    <w:tbl>
      <w:tblPr>
        <w:tblW w:w="15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622"/>
        <w:gridCol w:w="651"/>
        <w:gridCol w:w="3056"/>
        <w:gridCol w:w="1317"/>
        <w:gridCol w:w="1075"/>
        <w:gridCol w:w="1118"/>
        <w:gridCol w:w="2774"/>
        <w:gridCol w:w="594"/>
        <w:gridCol w:w="637"/>
        <w:gridCol w:w="594"/>
        <w:gridCol w:w="637"/>
        <w:gridCol w:w="802"/>
        <w:gridCol w:w="825"/>
      </w:tblGrid>
      <w:tr w:rsidR="00D36551" w:rsidTr="00F46F89">
        <w:trPr>
          <w:trHeight w:val="449"/>
          <w:tblHeader/>
          <w:jc w:val="center"/>
        </w:trPr>
        <w:tc>
          <w:tcPr>
            <w:tcW w:w="424" w:type="dxa"/>
            <w:vMerge w:val="restart"/>
            <w:vAlign w:val="center"/>
          </w:tcPr>
          <w:p w:rsidR="00D36551" w:rsidRDefault="00D36551" w:rsidP="00F46F89">
            <w:pPr>
              <w:overflowPunct w:val="0"/>
              <w:snapToGrid w:val="0"/>
              <w:spacing w:line="200" w:lineRule="exact"/>
              <w:jc w:val="left"/>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序号</w:t>
            </w:r>
          </w:p>
        </w:tc>
        <w:tc>
          <w:tcPr>
            <w:tcW w:w="1273" w:type="dxa"/>
            <w:gridSpan w:val="2"/>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公开事项</w:t>
            </w:r>
          </w:p>
        </w:tc>
        <w:tc>
          <w:tcPr>
            <w:tcW w:w="3056" w:type="dxa"/>
            <w:vMerge w:val="restart"/>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公开内容</w:t>
            </w:r>
            <w:r>
              <w:rPr>
                <w:rFonts w:ascii="方正黑体_GBK" w:eastAsia="方正黑体_GBK" w:hAnsi="方正黑体_GBK" w:cs="方正黑体_GBK" w:hint="eastAsia"/>
                <w:color w:val="000000"/>
                <w:kern w:val="0"/>
                <w:sz w:val="18"/>
                <w:szCs w:val="18"/>
              </w:rPr>
              <w:br/>
              <w:t>(要素)</w:t>
            </w:r>
          </w:p>
        </w:tc>
        <w:tc>
          <w:tcPr>
            <w:tcW w:w="1317" w:type="dxa"/>
            <w:vMerge w:val="restart"/>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公开依据</w:t>
            </w:r>
          </w:p>
        </w:tc>
        <w:tc>
          <w:tcPr>
            <w:tcW w:w="1075" w:type="dxa"/>
            <w:vMerge w:val="restart"/>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时限</w:t>
            </w:r>
          </w:p>
        </w:tc>
        <w:tc>
          <w:tcPr>
            <w:tcW w:w="1118" w:type="dxa"/>
            <w:vMerge w:val="restart"/>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w:t>
            </w:r>
            <w:r>
              <w:rPr>
                <w:rFonts w:ascii="方正黑体_GBK" w:eastAsia="方正黑体_GBK" w:hAnsi="方正黑体_GBK" w:cs="方正黑体_GBK" w:hint="eastAsia"/>
                <w:color w:val="000000"/>
                <w:kern w:val="0"/>
                <w:sz w:val="18"/>
                <w:szCs w:val="18"/>
              </w:rPr>
              <w:br/>
              <w:t>主体</w:t>
            </w:r>
          </w:p>
        </w:tc>
        <w:tc>
          <w:tcPr>
            <w:tcW w:w="2774" w:type="dxa"/>
            <w:vMerge w:val="restart"/>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公开渠道和载体</w:t>
            </w:r>
          </w:p>
        </w:tc>
        <w:tc>
          <w:tcPr>
            <w:tcW w:w="1231" w:type="dxa"/>
            <w:gridSpan w:val="2"/>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公开对象</w:t>
            </w:r>
          </w:p>
        </w:tc>
        <w:tc>
          <w:tcPr>
            <w:tcW w:w="1231" w:type="dxa"/>
            <w:gridSpan w:val="2"/>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公开方式</w:t>
            </w:r>
          </w:p>
        </w:tc>
        <w:tc>
          <w:tcPr>
            <w:tcW w:w="1627" w:type="dxa"/>
            <w:gridSpan w:val="2"/>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公开层级</w:t>
            </w:r>
          </w:p>
        </w:tc>
      </w:tr>
      <w:tr w:rsidR="00D36551" w:rsidTr="00F46F89">
        <w:trPr>
          <w:trHeight w:val="565"/>
          <w:tblHeader/>
          <w:jc w:val="center"/>
        </w:trPr>
        <w:tc>
          <w:tcPr>
            <w:tcW w:w="424"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622"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一级事项</w:t>
            </w:r>
          </w:p>
        </w:tc>
        <w:tc>
          <w:tcPr>
            <w:tcW w:w="651"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二级事项</w:t>
            </w:r>
          </w:p>
        </w:tc>
        <w:tc>
          <w:tcPr>
            <w:tcW w:w="3056"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317"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075"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1118"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2774" w:type="dxa"/>
            <w:vMerge/>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p>
        </w:tc>
        <w:tc>
          <w:tcPr>
            <w:tcW w:w="594"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全</w:t>
            </w:r>
          </w:p>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社会</w:t>
            </w:r>
          </w:p>
        </w:tc>
        <w:tc>
          <w:tcPr>
            <w:tcW w:w="637"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特定</w:t>
            </w:r>
          </w:p>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群体</w:t>
            </w:r>
          </w:p>
        </w:tc>
        <w:tc>
          <w:tcPr>
            <w:tcW w:w="594"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主动公开</w:t>
            </w:r>
          </w:p>
        </w:tc>
        <w:tc>
          <w:tcPr>
            <w:tcW w:w="637"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依申请公开</w:t>
            </w:r>
          </w:p>
        </w:tc>
        <w:tc>
          <w:tcPr>
            <w:tcW w:w="802"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区县级</w:t>
            </w:r>
          </w:p>
        </w:tc>
        <w:tc>
          <w:tcPr>
            <w:tcW w:w="825" w:type="dxa"/>
            <w:vAlign w:val="center"/>
          </w:tcPr>
          <w:p w:rsidR="00D36551" w:rsidRDefault="00D36551" w:rsidP="00F46F89">
            <w:pPr>
              <w:overflowPunct w:val="0"/>
              <w:snapToGrid w:val="0"/>
              <w:spacing w:line="200" w:lineRule="exact"/>
              <w:jc w:val="center"/>
              <w:rPr>
                <w:rFonts w:ascii="方正黑体_GBK" w:eastAsia="方正黑体_GBK" w:hAnsi="方正黑体_GBK" w:cs="方正黑体_GBK"/>
                <w:color w:val="000000"/>
                <w:kern w:val="0"/>
                <w:sz w:val="18"/>
                <w:szCs w:val="18"/>
              </w:rPr>
            </w:pPr>
            <w:r>
              <w:rPr>
                <w:rFonts w:ascii="方正黑体_GBK" w:eastAsia="方正黑体_GBK" w:hAnsi="方正黑体_GBK" w:cs="方正黑体_GBK" w:hint="eastAsia"/>
                <w:color w:val="000000"/>
                <w:kern w:val="0"/>
                <w:sz w:val="18"/>
                <w:szCs w:val="18"/>
              </w:rPr>
              <w:t>乡镇级</w:t>
            </w:r>
          </w:p>
        </w:tc>
      </w:tr>
      <w:tr w:rsidR="00D36551" w:rsidTr="00F46F89">
        <w:trPr>
          <w:trHeight w:val="2227"/>
          <w:jc w:val="center"/>
        </w:trPr>
        <w:tc>
          <w:tcPr>
            <w:tcW w:w="424" w:type="dxa"/>
            <w:vMerge w:val="restart"/>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w:t>
            </w:r>
          </w:p>
        </w:tc>
        <w:tc>
          <w:tcPr>
            <w:tcW w:w="622" w:type="dxa"/>
            <w:vMerge w:val="restart"/>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城镇燃气管理</w:t>
            </w: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燃气经营许可证核发</w:t>
            </w:r>
          </w:p>
        </w:tc>
        <w:tc>
          <w:tcPr>
            <w:tcW w:w="3056" w:type="dxa"/>
            <w:vAlign w:val="center"/>
          </w:tcPr>
          <w:p w:rsidR="00D36551" w:rsidRPr="000127EA" w:rsidRDefault="00D36551" w:rsidP="00E50DC4">
            <w:pPr>
              <w:numPr>
                <w:ilvl w:val="0"/>
                <w:numId w:val="1"/>
              </w:num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申请条件；</w:t>
            </w:r>
          </w:p>
          <w:p w:rsidR="00D36551" w:rsidRPr="000127EA" w:rsidRDefault="00D36551" w:rsidP="00E50DC4">
            <w:pPr>
              <w:numPr>
                <w:ilvl w:val="0"/>
                <w:numId w:val="1"/>
              </w:num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申请材料；</w:t>
            </w:r>
          </w:p>
          <w:p w:rsidR="00D36551" w:rsidRPr="000127EA" w:rsidRDefault="00D36551" w:rsidP="00E50DC4">
            <w:pPr>
              <w:numPr>
                <w:ilvl w:val="0"/>
                <w:numId w:val="1"/>
              </w:num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申请流程；</w:t>
            </w:r>
          </w:p>
          <w:p w:rsidR="00D36551" w:rsidRPr="000127EA" w:rsidRDefault="00D36551" w:rsidP="00E50DC4">
            <w:pPr>
              <w:numPr>
                <w:ilvl w:val="0"/>
                <w:numId w:val="1"/>
              </w:num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法定依据。</w:t>
            </w:r>
          </w:p>
        </w:tc>
        <w:tc>
          <w:tcPr>
            <w:tcW w:w="1317" w:type="dxa"/>
            <w:vAlign w:val="center"/>
          </w:tcPr>
          <w:p w:rsidR="00D36551" w:rsidRPr="000127EA" w:rsidRDefault="00D36551" w:rsidP="00E50DC4">
            <w:pPr>
              <w:numPr>
                <w:ilvl w:val="0"/>
                <w:numId w:val="2"/>
              </w:num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《城镇燃气管理条例》；</w:t>
            </w:r>
          </w:p>
          <w:p w:rsidR="00D36551" w:rsidRPr="000127EA" w:rsidRDefault="006D345E" w:rsidP="00E50DC4">
            <w:pPr>
              <w:numPr>
                <w:ilvl w:val="0"/>
                <w:numId w:val="2"/>
              </w:numPr>
              <w:overflowPunct w:val="0"/>
              <w:snapToGrid w:val="0"/>
              <w:spacing w:line="240" w:lineRule="exact"/>
              <w:rPr>
                <w:rFonts w:ascii="方正仿宋_GBK" w:eastAsia="方正仿宋_GBK" w:hAnsi="方正书宋_GBK" w:cs="方正书宋_GBK"/>
                <w:color w:val="000000"/>
                <w:kern w:val="0"/>
                <w:sz w:val="18"/>
                <w:szCs w:val="18"/>
              </w:rPr>
            </w:pPr>
            <w:r>
              <w:rPr>
                <w:rFonts w:ascii="方正仿宋_GBK" w:eastAsia="方正仿宋_GBK" w:hAnsi="方正书宋_GBK" w:cs="方正书宋_GBK" w:hint="eastAsia"/>
                <w:color w:val="000000"/>
                <w:kern w:val="0"/>
                <w:sz w:val="18"/>
                <w:szCs w:val="18"/>
              </w:rPr>
              <w:t>《重庆市天然气管理条例》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产业促进局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708"/>
          <w:jc w:val="center"/>
        </w:trPr>
        <w:tc>
          <w:tcPr>
            <w:tcW w:w="424"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燃气经营者改动市政燃气设施审批</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1.《城镇燃气管理条例》；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w:t>
            </w:r>
            <w:r w:rsidR="006D345E">
              <w:rPr>
                <w:rFonts w:ascii="方正仿宋_GBK" w:eastAsia="方正仿宋_GBK" w:hAnsi="方正书宋_GBK" w:cs="方正书宋_GBK" w:hint="eastAsia"/>
                <w:color w:val="000000"/>
                <w:kern w:val="0"/>
                <w:sz w:val="18"/>
                <w:szCs w:val="18"/>
              </w:rPr>
              <w:t>《重庆市天然气管理条例》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产业促进局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886"/>
          <w:jc w:val="center"/>
        </w:trPr>
        <w:tc>
          <w:tcPr>
            <w:tcW w:w="424" w:type="dxa"/>
            <w:vMerge w:val="restart"/>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lastRenderedPageBreak/>
              <w:t>2</w:t>
            </w:r>
          </w:p>
        </w:tc>
        <w:tc>
          <w:tcPr>
            <w:tcW w:w="622" w:type="dxa"/>
            <w:vMerge w:val="restart"/>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城市供水、城镇排水与污水处理</w:t>
            </w:r>
          </w:p>
        </w:tc>
        <w:tc>
          <w:tcPr>
            <w:tcW w:w="651" w:type="dxa"/>
            <w:vAlign w:val="center"/>
          </w:tcPr>
          <w:p w:rsidR="00D36551" w:rsidRPr="000127EA" w:rsidRDefault="00D36551" w:rsidP="00E50DC4">
            <w:pPr>
              <w:overflowPunct w:val="0"/>
              <w:snapToGrid w:val="0"/>
              <w:spacing w:line="22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由于工程施工、设备维修等原因确需停止供水的审批</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《城市供水条例》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073"/>
          <w:jc w:val="center"/>
        </w:trPr>
        <w:tc>
          <w:tcPr>
            <w:tcW w:w="424"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供水工程建设方案审查</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《重庆市城市供水节水管理条例》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163"/>
          <w:jc w:val="center"/>
        </w:trPr>
        <w:tc>
          <w:tcPr>
            <w:tcW w:w="424"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城镇污水排入排水管网许可</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《城镇排水与污水处理条例》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建设管理局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restart"/>
            <w:vAlign w:val="center"/>
          </w:tcPr>
          <w:p w:rsidR="00D36551" w:rsidRDefault="00D36551" w:rsidP="00E50DC4">
            <w:pPr>
              <w:overflowPunct w:val="0"/>
              <w:snapToGrid w:val="0"/>
              <w:spacing w:line="200" w:lineRule="exact"/>
              <w:rPr>
                <w:rFonts w:ascii="方正书宋_GBK" w:eastAsia="方正书宋_GBK" w:hAnsi="方正书宋_GBK" w:cs="方正书宋_GBK"/>
                <w:color w:val="000000"/>
                <w:kern w:val="0"/>
                <w:sz w:val="18"/>
                <w:szCs w:val="18"/>
              </w:rPr>
            </w:pPr>
            <w:r>
              <w:rPr>
                <w:rFonts w:ascii="方正书宋_GBK" w:eastAsia="方正书宋_GBK" w:hAnsi="方正书宋_GBK" w:cs="方正书宋_GBK" w:hint="eastAsia"/>
                <w:color w:val="000000"/>
                <w:kern w:val="0"/>
                <w:sz w:val="18"/>
                <w:szCs w:val="18"/>
              </w:rPr>
              <w:lastRenderedPageBreak/>
              <w:t>2</w:t>
            </w:r>
          </w:p>
        </w:tc>
        <w:tc>
          <w:tcPr>
            <w:tcW w:w="622" w:type="dxa"/>
            <w:vMerge w:val="restart"/>
            <w:vAlign w:val="center"/>
          </w:tcPr>
          <w:p w:rsidR="00D36551" w:rsidRDefault="00D36551" w:rsidP="00E50DC4">
            <w:pPr>
              <w:overflowPunct w:val="0"/>
              <w:snapToGrid w:val="0"/>
              <w:spacing w:line="200" w:lineRule="exact"/>
              <w:rPr>
                <w:rFonts w:ascii="方正书宋_GBK" w:eastAsia="方正书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城市供水、城镇排水与污水处理</w:t>
            </w: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因工程建设需要拆除、改动、迁移排水与污水处理设施审核</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《城镇排水与污水管理条例》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制定或获取信息之日起15个工作日内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建设管理局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ign w:val="center"/>
          </w:tcPr>
          <w:p w:rsidR="00D36551" w:rsidRDefault="00D36551" w:rsidP="00E50DC4">
            <w:pPr>
              <w:overflowPunct w:val="0"/>
              <w:snapToGrid w:val="0"/>
              <w:spacing w:line="200" w:lineRule="exact"/>
              <w:rPr>
                <w:rFonts w:ascii="方正书宋_GBK" w:eastAsia="方正书宋_GBK" w:hAnsi="方正书宋_GBK" w:cs="方正书宋_GBK"/>
                <w:color w:val="000000"/>
                <w:kern w:val="0"/>
                <w:sz w:val="18"/>
                <w:szCs w:val="18"/>
              </w:rPr>
            </w:pPr>
          </w:p>
        </w:tc>
        <w:tc>
          <w:tcPr>
            <w:tcW w:w="622" w:type="dxa"/>
            <w:vMerge/>
            <w:vAlign w:val="center"/>
          </w:tcPr>
          <w:p w:rsidR="00D36551" w:rsidRDefault="00D36551" w:rsidP="00E50DC4">
            <w:pPr>
              <w:overflowPunct w:val="0"/>
              <w:snapToGrid w:val="0"/>
              <w:spacing w:line="200" w:lineRule="exact"/>
              <w:rPr>
                <w:rFonts w:ascii="方正书宋_GBK" w:eastAsia="方正书宋_GBK" w:hAnsi="方正书宋_GBK" w:cs="方正书宋_GBK"/>
                <w:color w:val="000000"/>
                <w:kern w:val="0"/>
                <w:sz w:val="18"/>
                <w:szCs w:val="18"/>
              </w:rPr>
            </w:pPr>
          </w:p>
        </w:tc>
        <w:tc>
          <w:tcPr>
            <w:tcW w:w="651"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城镇排水与污水处理规划范围内有关建设项目建设工程规划许可审核</w:t>
            </w:r>
          </w:p>
        </w:tc>
        <w:tc>
          <w:tcPr>
            <w:tcW w:w="3056"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1.申请条件；</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2.申请材料；</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3.申请流程；</w:t>
            </w:r>
          </w:p>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《城镇排水与污水管理条例》</w:t>
            </w:r>
          </w:p>
        </w:tc>
        <w:tc>
          <w:tcPr>
            <w:tcW w:w="1075"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0127EA"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0127EA">
              <w:rPr>
                <w:rFonts w:ascii="方正仿宋_GBK" w:eastAsia="方正仿宋_GBK" w:hAnsi="方正书宋_GBK" w:cs="方正书宋_GBK" w:hint="eastAsia"/>
                <w:color w:val="000000"/>
                <w:kern w:val="0"/>
                <w:sz w:val="18"/>
                <w:szCs w:val="18"/>
              </w:rPr>
              <w:t>两江新区</w:t>
            </w:r>
            <w:proofErr w:type="gramEnd"/>
            <w:r w:rsidRPr="000127EA">
              <w:rPr>
                <w:rFonts w:ascii="方正仿宋_GBK" w:eastAsia="方正仿宋_GBK" w:hAnsi="方正书宋_GBK" w:cs="方正书宋_GBK" w:hint="eastAsia"/>
                <w:color w:val="000000"/>
                <w:kern w:val="0"/>
                <w:sz w:val="18"/>
                <w:szCs w:val="18"/>
              </w:rPr>
              <w:t>建设管理局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0127EA"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637"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0127EA">
              <w:rPr>
                <w:rFonts w:ascii="方正仿宋_GBK" w:eastAsia="方正仿宋_GBK" w:hAnsi="方正书宋_GBK" w:cs="方正书宋_GBK" w:hint="eastAsia"/>
                <w:color w:val="000000"/>
                <w:kern w:val="0"/>
                <w:sz w:val="18"/>
                <w:szCs w:val="18"/>
              </w:rPr>
              <w:t>√</w:t>
            </w:r>
          </w:p>
        </w:tc>
        <w:tc>
          <w:tcPr>
            <w:tcW w:w="825" w:type="dxa"/>
            <w:vAlign w:val="center"/>
          </w:tcPr>
          <w:p w:rsidR="00D36551" w:rsidRPr="000127EA"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lastRenderedPageBreak/>
              <w:t>3</w:t>
            </w:r>
          </w:p>
        </w:tc>
        <w:tc>
          <w:tcPr>
            <w:tcW w:w="622"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城市园林绿化管理</w:t>
            </w: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建设项目涉及园林绿地指标事项审查</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1.《城市绿化条例》；2.《重庆市园林绿化条例》；3.《重庆市人民</w:t>
            </w:r>
            <w:r w:rsidR="006D345E">
              <w:rPr>
                <w:rFonts w:ascii="方正仿宋_GBK" w:eastAsia="方正仿宋_GBK" w:hAnsi="方正书宋_GBK" w:cs="方正书宋_GBK" w:hint="eastAsia"/>
                <w:color w:val="000000"/>
                <w:kern w:val="0"/>
                <w:sz w:val="18"/>
                <w:szCs w:val="18"/>
              </w:rPr>
              <w:t>政府关于印发重庆市工程建设项目审批制度改革试点实施方案的通知》</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215"/>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工程建设涉及城市绿地、树木审批</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2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1.《国务院对确需保留的行政审批项目设定行政许可的决定》；2.《城市绿化条例》；3.</w:t>
            </w:r>
            <w:r w:rsidR="006D345E">
              <w:rPr>
                <w:rFonts w:ascii="方正仿宋_GBK" w:eastAsia="方正仿宋_GBK" w:hAnsi="方正书宋_GBK" w:cs="方正书宋_GBK" w:hint="eastAsia"/>
                <w:color w:val="000000"/>
                <w:kern w:val="0"/>
                <w:sz w:val="18"/>
                <w:szCs w:val="18"/>
              </w:rPr>
              <w:t>《重庆市城市园林绿化条例》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公园内举办大型游乐、展览等活动审批</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《重庆市公园管理条例》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lastRenderedPageBreak/>
              <w:t>4</w:t>
            </w:r>
          </w:p>
        </w:tc>
        <w:tc>
          <w:tcPr>
            <w:tcW w:w="622"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市容环卫管理</w:t>
            </w: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城市建筑垃圾处置核准</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1.《国务院对确需保留的行政审批项目设定行政许可的决定》；2.</w:t>
            </w:r>
            <w:r w:rsidR="006D345E">
              <w:rPr>
                <w:rFonts w:ascii="方正仿宋_GBK" w:eastAsia="方正仿宋_GBK" w:hAnsi="方正书宋_GBK" w:cs="方正书宋_GBK" w:hint="eastAsia"/>
                <w:color w:val="000000"/>
                <w:kern w:val="0"/>
                <w:sz w:val="18"/>
                <w:szCs w:val="18"/>
              </w:rPr>
              <w:t>《城市建筑垃圾管理规定》</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                                            □便民服务站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                                                                                                                                                                                                   □社区/企事业单位/村公示栏</w:t>
            </w:r>
            <w:r w:rsidRPr="00197D5F">
              <w:rPr>
                <w:rFonts w:ascii="方正仿宋_GBK" w:eastAsia="方正仿宋_GBK" w:hAnsi="方正书宋_GBK" w:cs="方正书宋_GBK" w:hint="eastAsia"/>
                <w:color w:val="000000"/>
                <w:kern w:val="0"/>
                <w:sz w:val="18"/>
                <w:szCs w:val="18"/>
              </w:rPr>
              <w:br/>
              <w:t>（电子屏）                                                                                                                                                                                          □精准推送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非主干道临时占道经营许可</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《重庆市市容环境卫生管理条例》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□政府公报                                                                                                                                                                                                                □两微一端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□发布会/听证会                                                                                                                                                                                              □广播电视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□纸质媒体                                                                                                                                                                                                   □公开查阅点 □政务服务中心                                                                                                                                                                                                    □便民服务站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                                                                                                                                                                                                   □社区/企事业单位/村公示栏</w:t>
            </w:r>
            <w:r w:rsidRPr="00197D5F">
              <w:rPr>
                <w:rFonts w:ascii="方正仿宋_GBK" w:eastAsia="方正仿宋_GBK" w:hAnsi="方正书宋_GBK" w:cs="方正书宋_GBK" w:hint="eastAsia"/>
                <w:color w:val="000000"/>
                <w:kern w:val="0"/>
                <w:sz w:val="18"/>
                <w:szCs w:val="18"/>
              </w:rPr>
              <w:br/>
              <w:t>（电子屏）                                                                                                                                                                                          □精准推送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5</w:t>
            </w:r>
          </w:p>
        </w:tc>
        <w:tc>
          <w:tcPr>
            <w:tcW w:w="622"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户外广告管理</w:t>
            </w: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临时户外广告设置许可</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《重庆市户外广告管理条例》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                                                                                                                                                                                                                □两微一端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                                                                                                                                                                                              □广播电视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                                                                                                                                                                                                   □公开查阅点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                                                                                                                                                                                                    □便民服务站 □入户/现场                                                                                                                                                                                                   □社区/企事业单位/村公示栏</w:t>
            </w:r>
            <w:r w:rsidRPr="00197D5F">
              <w:rPr>
                <w:rFonts w:ascii="方正仿宋_GBK" w:eastAsia="方正仿宋_GBK" w:hAnsi="方正书宋_GBK" w:cs="方正书宋_GBK" w:hint="eastAsia"/>
                <w:color w:val="000000"/>
                <w:kern w:val="0"/>
                <w:sz w:val="18"/>
                <w:szCs w:val="18"/>
              </w:rPr>
              <w:br/>
              <w:t>（电子屏）                                                                                                                                                                                          □精准推送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lastRenderedPageBreak/>
              <w:t>6</w:t>
            </w:r>
          </w:p>
        </w:tc>
        <w:tc>
          <w:tcPr>
            <w:tcW w:w="622"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市政设施建设管理</w:t>
            </w:r>
          </w:p>
        </w:tc>
        <w:tc>
          <w:tcPr>
            <w:tcW w:w="651" w:type="dxa"/>
            <w:vAlign w:val="center"/>
          </w:tcPr>
          <w:p w:rsidR="00D36551" w:rsidRPr="00197D5F" w:rsidRDefault="00D36551" w:rsidP="00E50DC4">
            <w:pPr>
              <w:overflowPunct w:val="0"/>
              <w:snapToGrid w:val="0"/>
              <w:spacing w:line="22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关闭、闲置、拆除城市环卫设施许可</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1.《中华人民共和国固体废物污染环境防治法》；                           2.</w:t>
            </w:r>
            <w:r w:rsidR="006D345E">
              <w:rPr>
                <w:rFonts w:ascii="方正仿宋_GBK" w:eastAsia="方正仿宋_GBK" w:hAnsi="方正书宋_GBK" w:cs="方正书宋_GBK" w:hint="eastAsia"/>
                <w:color w:val="000000"/>
                <w:kern w:val="0"/>
                <w:sz w:val="18"/>
                <w:szCs w:val="18"/>
              </w:rPr>
              <w:t>《城市市容和环境卫生管理条例》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Pr="00197D5F" w:rsidRDefault="00D36551" w:rsidP="00F46F89">
            <w:pPr>
              <w:overflowPunct w:val="0"/>
              <w:snapToGrid w:val="0"/>
              <w:spacing w:line="22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□政府公报                                                                                                                                                                                                                □两微一端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□发布会/听证会                                                                                                                                                                                              □广播电视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                                                                                                                                                                                                   □公开查阅点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                                                                                                                                                                                                    □便民服务站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                                                                                                                                                                                                   □社区/企事业单位/村公示栏</w:t>
            </w:r>
            <w:r w:rsidRPr="00197D5F">
              <w:rPr>
                <w:rFonts w:ascii="方正仿宋_GBK" w:eastAsia="方正仿宋_GBK" w:hAnsi="方正书宋_GBK" w:cs="方正书宋_GBK" w:hint="eastAsia"/>
                <w:color w:val="000000"/>
                <w:kern w:val="0"/>
                <w:sz w:val="18"/>
                <w:szCs w:val="18"/>
              </w:rPr>
              <w:br/>
              <w:t>（电子屏）                                                                                                                                                                                          □精准推送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52"/>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市政设施建设类审批</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0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1.《城市道路管理条例》；                                              2.《国务院对确需保留的行政审批项目设定行政许可的决定》；                                                   3.</w:t>
            </w:r>
            <w:r w:rsidR="006D345E">
              <w:rPr>
                <w:rFonts w:ascii="方正仿宋_GBK" w:eastAsia="方正仿宋_GBK" w:hAnsi="方正书宋_GBK" w:cs="方正书宋_GBK" w:hint="eastAsia"/>
                <w:color w:val="000000"/>
                <w:kern w:val="0"/>
                <w:sz w:val="18"/>
                <w:szCs w:val="18"/>
              </w:rPr>
              <w:t>《国务院关于印发清理规范投资项目报建审批事项实施方案的通知》</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□政府公报                                                                                                                                                                                                                □两微一端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□发布会/听证会                                                                                                                                                                                              □广播电视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□纸质媒体                                                                                                                                                                                                   □公开查阅点 □政务服务中心                                                                                                                                                                                                    □便民服务站 □入户/现场                                                                                                                                                                                                   □社区/企事业单位/村公示栏</w:t>
            </w:r>
            <w:r w:rsidRPr="00197D5F">
              <w:rPr>
                <w:rFonts w:ascii="方正仿宋_GBK" w:eastAsia="方正仿宋_GBK" w:hAnsi="方正书宋_GBK" w:cs="方正书宋_GBK" w:hint="eastAsia"/>
                <w:color w:val="000000"/>
                <w:kern w:val="0"/>
                <w:sz w:val="18"/>
                <w:szCs w:val="18"/>
              </w:rPr>
              <w:br/>
              <w:t>（电子屏）                                                                                                                                                                                          □精准推送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1789"/>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0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特殊车辆在城市道路上行驶（包括经过城市桥梁）审批</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《城市道路管理条例》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□政府公报                                                                                                                                                                                                                □两微一端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□发布会/听证会                                                                                                                                                                                              □广播电视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□纸质媒体                                                                                                                                                                                                   □公开查阅点 □政务服务中心                                                                                                                                                                                                    □便民服务站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                                                                                                                                                                                                   □社区/企事业单位/村公示栏</w:t>
            </w:r>
            <w:r w:rsidRPr="00197D5F">
              <w:rPr>
                <w:rFonts w:ascii="方正仿宋_GBK" w:eastAsia="方正仿宋_GBK" w:hAnsi="方正书宋_GBK" w:cs="方正书宋_GBK" w:hint="eastAsia"/>
                <w:color w:val="000000"/>
                <w:kern w:val="0"/>
                <w:sz w:val="18"/>
                <w:szCs w:val="18"/>
              </w:rPr>
              <w:br/>
              <w:t>（电子屏）                                                                                                                                                                                          □精准推送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 xml:space="preserve"> □其他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603"/>
          <w:jc w:val="center"/>
        </w:trPr>
        <w:tc>
          <w:tcPr>
            <w:tcW w:w="424"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lastRenderedPageBreak/>
              <w:t>6</w:t>
            </w:r>
          </w:p>
        </w:tc>
        <w:tc>
          <w:tcPr>
            <w:tcW w:w="622" w:type="dxa"/>
            <w:vMerge w:val="restart"/>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市政设施建设管理</w:t>
            </w: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占用、迁移、拆除城市道路照明设施审核</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《重庆市市政设施管理条例》</w:t>
            </w:r>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r w:rsidR="00D36551" w:rsidTr="00F46F89">
        <w:trPr>
          <w:trHeight w:val="2608"/>
          <w:jc w:val="center"/>
        </w:trPr>
        <w:tc>
          <w:tcPr>
            <w:tcW w:w="424"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22" w:type="dxa"/>
            <w:vMerge/>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
        </w:tc>
        <w:tc>
          <w:tcPr>
            <w:tcW w:w="651"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危及市政公用设施安全的建设项目规划审查</w:t>
            </w:r>
          </w:p>
        </w:tc>
        <w:tc>
          <w:tcPr>
            <w:tcW w:w="3056"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1.申请条件；</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2.申请材料；</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3.申请流程；</w:t>
            </w:r>
          </w:p>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4.法定依据。</w:t>
            </w:r>
          </w:p>
        </w:tc>
        <w:tc>
          <w:tcPr>
            <w:tcW w:w="1317"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1.《重庆市市政设施管理条例》；                        2.</w:t>
            </w:r>
            <w:r w:rsidR="006D345E">
              <w:rPr>
                <w:rFonts w:ascii="方正仿宋_GBK" w:eastAsia="方正仿宋_GBK" w:hAnsi="方正书宋_GBK" w:cs="方正书宋_GBK" w:hint="eastAsia"/>
                <w:color w:val="000000"/>
                <w:kern w:val="0"/>
                <w:sz w:val="18"/>
                <w:szCs w:val="18"/>
              </w:rPr>
              <w:t>《重庆市建设领域行政审批制度改革试点方案》</w:t>
            </w:r>
            <w:bookmarkStart w:id="0" w:name="_GoBack"/>
            <w:bookmarkEnd w:id="0"/>
          </w:p>
        </w:tc>
        <w:tc>
          <w:tcPr>
            <w:tcW w:w="1075"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制定或获取信息之日起20个工作日内</w:t>
            </w:r>
          </w:p>
        </w:tc>
        <w:tc>
          <w:tcPr>
            <w:tcW w:w="1118" w:type="dxa"/>
            <w:vAlign w:val="center"/>
          </w:tcPr>
          <w:p w:rsidR="00D36551" w:rsidRPr="00197D5F" w:rsidRDefault="00D36551" w:rsidP="00E50DC4">
            <w:pPr>
              <w:overflowPunct w:val="0"/>
              <w:snapToGrid w:val="0"/>
              <w:spacing w:line="240" w:lineRule="exact"/>
              <w:rPr>
                <w:rFonts w:ascii="方正仿宋_GBK" w:eastAsia="方正仿宋_GBK" w:hAnsi="方正书宋_GBK" w:cs="方正书宋_GBK"/>
                <w:color w:val="000000"/>
                <w:kern w:val="0"/>
                <w:sz w:val="18"/>
                <w:szCs w:val="18"/>
              </w:rPr>
            </w:pPr>
            <w:proofErr w:type="gramStart"/>
            <w:r w:rsidRPr="00197D5F">
              <w:rPr>
                <w:rFonts w:ascii="方正仿宋_GBK" w:eastAsia="方正仿宋_GBK" w:hAnsi="方正书宋_GBK" w:cs="方正书宋_GBK" w:hint="eastAsia"/>
                <w:color w:val="000000"/>
                <w:kern w:val="0"/>
                <w:sz w:val="18"/>
                <w:szCs w:val="18"/>
              </w:rPr>
              <w:t>两江新区</w:t>
            </w:r>
            <w:proofErr w:type="gramEnd"/>
            <w:r w:rsidRPr="00197D5F">
              <w:rPr>
                <w:rFonts w:ascii="方正仿宋_GBK" w:eastAsia="方正仿宋_GBK" w:hAnsi="方正书宋_GBK" w:cs="方正书宋_GBK" w:hint="eastAsia"/>
                <w:color w:val="000000"/>
                <w:kern w:val="0"/>
                <w:sz w:val="18"/>
                <w:szCs w:val="18"/>
              </w:rPr>
              <w:t>城市管理局</w:t>
            </w:r>
          </w:p>
        </w:tc>
        <w:tc>
          <w:tcPr>
            <w:tcW w:w="2774" w:type="dxa"/>
            <w:vAlign w:val="center"/>
          </w:tcPr>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■政府网站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□政府公报</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□两微一端</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□发布会/听证会□广播电视</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□纸质媒体</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□公开查阅点</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□政务服务中心□便民服务站</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□入户/现场</w:t>
            </w:r>
          </w:p>
          <w:p w:rsidR="00D36551"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□社区/企事业单位/村公示栏</w:t>
            </w:r>
            <w:r w:rsidRPr="00197D5F">
              <w:rPr>
                <w:rFonts w:ascii="方正仿宋_GBK" w:eastAsia="方正仿宋_GBK" w:hAnsi="方正书宋_GBK" w:cs="方正书宋_GBK" w:hint="eastAsia"/>
                <w:color w:val="000000"/>
                <w:kern w:val="0"/>
                <w:sz w:val="18"/>
                <w:szCs w:val="18"/>
              </w:rPr>
              <w:br/>
              <w:t>（电子屏）</w:t>
            </w:r>
          </w:p>
          <w:p w:rsidR="00D36551" w:rsidRPr="00197D5F" w:rsidRDefault="00D36551" w:rsidP="00F46F89">
            <w:pPr>
              <w:overflowPunct w:val="0"/>
              <w:snapToGrid w:val="0"/>
              <w:spacing w:line="240" w:lineRule="exact"/>
              <w:jc w:val="left"/>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□精准推送</w:t>
            </w:r>
            <w:r>
              <w:rPr>
                <w:rFonts w:ascii="方正仿宋_GBK" w:eastAsia="方正仿宋_GBK" w:hAnsi="方正书宋_GBK" w:cs="方正书宋_GBK" w:hint="eastAsia"/>
                <w:color w:val="000000"/>
                <w:kern w:val="0"/>
                <w:sz w:val="18"/>
                <w:szCs w:val="18"/>
              </w:rPr>
              <w:t xml:space="preserve">   </w:t>
            </w:r>
            <w:r w:rsidRPr="00197D5F">
              <w:rPr>
                <w:rFonts w:ascii="方正仿宋_GBK" w:eastAsia="方正仿宋_GBK" w:hAnsi="方正书宋_GBK" w:cs="方正书宋_GBK" w:hint="eastAsia"/>
                <w:color w:val="000000"/>
                <w:kern w:val="0"/>
                <w:sz w:val="18"/>
                <w:szCs w:val="18"/>
              </w:rPr>
              <w:t>□其他</w:t>
            </w: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594"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637"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c>
          <w:tcPr>
            <w:tcW w:w="802"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r w:rsidRPr="00197D5F">
              <w:rPr>
                <w:rFonts w:ascii="方正仿宋_GBK" w:eastAsia="方正仿宋_GBK" w:hAnsi="方正书宋_GBK" w:cs="方正书宋_GBK" w:hint="eastAsia"/>
                <w:color w:val="000000"/>
                <w:kern w:val="0"/>
                <w:sz w:val="18"/>
                <w:szCs w:val="18"/>
              </w:rPr>
              <w:t>√</w:t>
            </w:r>
          </w:p>
        </w:tc>
        <w:tc>
          <w:tcPr>
            <w:tcW w:w="825" w:type="dxa"/>
            <w:vAlign w:val="center"/>
          </w:tcPr>
          <w:p w:rsidR="00D36551" w:rsidRPr="00197D5F" w:rsidRDefault="00D36551" w:rsidP="00F46F89">
            <w:pPr>
              <w:overflowPunct w:val="0"/>
              <w:snapToGrid w:val="0"/>
              <w:spacing w:line="240" w:lineRule="exact"/>
              <w:jc w:val="center"/>
              <w:rPr>
                <w:rFonts w:ascii="方正仿宋_GBK" w:eastAsia="方正仿宋_GBK" w:hAnsi="方正书宋_GBK" w:cs="方正书宋_GBK"/>
                <w:color w:val="000000"/>
                <w:kern w:val="0"/>
                <w:sz w:val="18"/>
                <w:szCs w:val="18"/>
              </w:rPr>
            </w:pPr>
          </w:p>
        </w:tc>
      </w:tr>
    </w:tbl>
    <w:p w:rsidR="007A09B7" w:rsidRDefault="007A09B7"/>
    <w:sectPr w:rsidR="007A09B7" w:rsidSect="008808D2">
      <w:footerReference w:type="default" r:id="rId8"/>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0F" w:rsidRDefault="00991C0F" w:rsidP="00D36551">
      <w:r>
        <w:separator/>
      </w:r>
    </w:p>
  </w:endnote>
  <w:endnote w:type="continuationSeparator" w:id="0">
    <w:p w:rsidR="00991C0F" w:rsidRDefault="00991C0F" w:rsidP="00D3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181235"/>
      <w:docPartObj>
        <w:docPartGallery w:val="Page Numbers (Bottom of Page)"/>
        <w:docPartUnique/>
      </w:docPartObj>
    </w:sdtPr>
    <w:sdtEndPr/>
    <w:sdtContent>
      <w:p w:rsidR="008808D2" w:rsidRDefault="008808D2">
        <w:pPr>
          <w:pStyle w:val="a4"/>
          <w:jc w:val="center"/>
        </w:pPr>
        <w:r>
          <w:fldChar w:fldCharType="begin"/>
        </w:r>
        <w:r>
          <w:instrText>PAGE   \* MERGEFORMAT</w:instrText>
        </w:r>
        <w:r>
          <w:fldChar w:fldCharType="separate"/>
        </w:r>
        <w:r w:rsidR="006D345E" w:rsidRPr="006D345E">
          <w:rPr>
            <w:noProof/>
            <w:lang w:val="zh-CN"/>
          </w:rPr>
          <w:t>-</w:t>
        </w:r>
        <w:r w:rsidR="006D345E">
          <w:rPr>
            <w:noProof/>
          </w:rPr>
          <w:t xml:space="preserve"> 7 -</w:t>
        </w:r>
        <w:r>
          <w:fldChar w:fldCharType="end"/>
        </w:r>
      </w:p>
    </w:sdtContent>
  </w:sdt>
  <w:p w:rsidR="008808D2" w:rsidRDefault="008808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0F" w:rsidRDefault="00991C0F" w:rsidP="00D36551">
      <w:r>
        <w:separator/>
      </w:r>
    </w:p>
  </w:footnote>
  <w:footnote w:type="continuationSeparator" w:id="0">
    <w:p w:rsidR="00991C0F" w:rsidRDefault="00991C0F" w:rsidP="00D365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12779"/>
    <w:multiLevelType w:val="singleLevel"/>
    <w:tmpl w:val="5F112779"/>
    <w:lvl w:ilvl="0">
      <w:start w:val="1"/>
      <w:numFmt w:val="decimal"/>
      <w:suff w:val="nothing"/>
      <w:lvlText w:val="%1."/>
      <w:lvlJc w:val="left"/>
    </w:lvl>
  </w:abstractNum>
  <w:abstractNum w:abstractNumId="1">
    <w:nsid w:val="5F150311"/>
    <w:multiLevelType w:val="singleLevel"/>
    <w:tmpl w:val="5F150311"/>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757"/>
    <w:rsid w:val="003F3660"/>
    <w:rsid w:val="006D345E"/>
    <w:rsid w:val="007A09B7"/>
    <w:rsid w:val="008808D2"/>
    <w:rsid w:val="00991C0F"/>
    <w:rsid w:val="00B769E1"/>
    <w:rsid w:val="00C43757"/>
    <w:rsid w:val="00D36551"/>
    <w:rsid w:val="00D77EC4"/>
    <w:rsid w:val="00E5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6551"/>
    <w:rPr>
      <w:sz w:val="18"/>
      <w:szCs w:val="18"/>
    </w:rPr>
  </w:style>
  <w:style w:type="paragraph" w:styleId="a4">
    <w:name w:val="footer"/>
    <w:basedOn w:val="a"/>
    <w:link w:val="Char0"/>
    <w:uiPriority w:val="99"/>
    <w:unhideWhenUsed/>
    <w:rsid w:val="00D36551"/>
    <w:pPr>
      <w:tabs>
        <w:tab w:val="center" w:pos="4153"/>
        <w:tab w:val="right" w:pos="8306"/>
      </w:tabs>
      <w:snapToGrid w:val="0"/>
      <w:jc w:val="left"/>
    </w:pPr>
    <w:rPr>
      <w:sz w:val="18"/>
      <w:szCs w:val="18"/>
    </w:rPr>
  </w:style>
  <w:style w:type="character" w:customStyle="1" w:styleId="Char0">
    <w:name w:val="页脚 Char"/>
    <w:basedOn w:val="a0"/>
    <w:link w:val="a4"/>
    <w:uiPriority w:val="99"/>
    <w:rsid w:val="00D36551"/>
    <w:rPr>
      <w:sz w:val="18"/>
      <w:szCs w:val="18"/>
    </w:rPr>
  </w:style>
  <w:style w:type="paragraph" w:styleId="a5">
    <w:name w:val="Balloon Text"/>
    <w:basedOn w:val="a"/>
    <w:link w:val="Char1"/>
    <w:uiPriority w:val="99"/>
    <w:semiHidden/>
    <w:unhideWhenUsed/>
    <w:rsid w:val="008808D2"/>
    <w:rPr>
      <w:sz w:val="18"/>
      <w:szCs w:val="18"/>
    </w:rPr>
  </w:style>
  <w:style w:type="character" w:customStyle="1" w:styleId="Char1">
    <w:name w:val="批注框文本 Char"/>
    <w:basedOn w:val="a0"/>
    <w:link w:val="a5"/>
    <w:uiPriority w:val="99"/>
    <w:semiHidden/>
    <w:rsid w:val="008808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6551"/>
    <w:rPr>
      <w:sz w:val="18"/>
      <w:szCs w:val="18"/>
    </w:rPr>
  </w:style>
  <w:style w:type="paragraph" w:styleId="a4">
    <w:name w:val="footer"/>
    <w:basedOn w:val="a"/>
    <w:link w:val="Char0"/>
    <w:uiPriority w:val="99"/>
    <w:unhideWhenUsed/>
    <w:rsid w:val="00D36551"/>
    <w:pPr>
      <w:tabs>
        <w:tab w:val="center" w:pos="4153"/>
        <w:tab w:val="right" w:pos="8306"/>
      </w:tabs>
      <w:snapToGrid w:val="0"/>
      <w:jc w:val="left"/>
    </w:pPr>
    <w:rPr>
      <w:sz w:val="18"/>
      <w:szCs w:val="18"/>
    </w:rPr>
  </w:style>
  <w:style w:type="character" w:customStyle="1" w:styleId="Char0">
    <w:name w:val="页脚 Char"/>
    <w:basedOn w:val="a0"/>
    <w:link w:val="a4"/>
    <w:uiPriority w:val="99"/>
    <w:rsid w:val="00D36551"/>
    <w:rPr>
      <w:sz w:val="18"/>
      <w:szCs w:val="18"/>
    </w:rPr>
  </w:style>
  <w:style w:type="paragraph" w:styleId="a5">
    <w:name w:val="Balloon Text"/>
    <w:basedOn w:val="a"/>
    <w:link w:val="Char1"/>
    <w:uiPriority w:val="99"/>
    <w:semiHidden/>
    <w:unhideWhenUsed/>
    <w:rsid w:val="008808D2"/>
    <w:rPr>
      <w:sz w:val="18"/>
      <w:szCs w:val="18"/>
    </w:rPr>
  </w:style>
  <w:style w:type="character" w:customStyle="1" w:styleId="Char1">
    <w:name w:val="批注框文本 Char"/>
    <w:basedOn w:val="a0"/>
    <w:link w:val="a5"/>
    <w:uiPriority w:val="99"/>
    <w:semiHidden/>
    <w:rsid w:val="008808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1582</Words>
  <Characters>9020</Characters>
  <Application>Microsoft Office Word</Application>
  <DocSecurity>0</DocSecurity>
  <Lines>75</Lines>
  <Paragraphs>21</Paragraphs>
  <ScaleCrop>false</ScaleCrop>
  <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LQW</dc:creator>
  <cp:keywords/>
  <dc:description/>
  <cp:lastModifiedBy>LQW</cp:lastModifiedBy>
  <cp:revision>6</cp:revision>
  <cp:lastPrinted>2020-10-23T06:40:00Z</cp:lastPrinted>
  <dcterms:created xsi:type="dcterms:W3CDTF">2020-10-21T09:05:00Z</dcterms:created>
  <dcterms:modified xsi:type="dcterms:W3CDTF">2020-11-06T02:35:00Z</dcterms:modified>
</cp:coreProperties>
</file>