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default" w:ascii="Times New Roman" w:hAnsi="Times New Roman" w:eastAsia="方正小标宋_GBK" w:cs="Times New Roman"/>
          <w:sz w:val="44"/>
          <w:szCs w:val="44"/>
        </w:rPr>
      </w:pPr>
    </w:p>
    <w:p>
      <w:pPr>
        <w:spacing w:line="600" w:lineRule="exact"/>
        <w:ind w:firstLine="440" w:firstLineChars="100"/>
        <w:jc w:val="both"/>
        <w:rPr>
          <w:rFonts w:hint="default" w:ascii="Times New Roman" w:hAnsi="Times New Roman" w:eastAsia="方正小标宋_GBK" w:cs="Times New Roman"/>
          <w:sz w:val="44"/>
          <w:szCs w:val="44"/>
        </w:rPr>
      </w:pPr>
    </w:p>
    <w:p>
      <w:pPr>
        <w:spacing w:line="600" w:lineRule="exact"/>
        <w:ind w:firstLine="440" w:firstLineChars="100"/>
        <w:jc w:val="both"/>
        <w:rPr>
          <w:rFonts w:hint="default" w:ascii="Times New Roman" w:hAnsi="Times New Roman" w:eastAsia="方正小标宋_GBK" w:cs="Times New Roman"/>
          <w:sz w:val="44"/>
          <w:szCs w:val="44"/>
        </w:rPr>
      </w:pPr>
    </w:p>
    <w:p>
      <w:pPr>
        <w:spacing w:line="600" w:lineRule="exact"/>
        <w:ind w:firstLine="440" w:firstLineChars="100"/>
        <w:jc w:val="both"/>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关于开展重庆市第5周期医师定期考核</w:t>
      </w:r>
    </w:p>
    <w:p>
      <w:pPr>
        <w:spacing w:line="600" w:lineRule="exact"/>
        <w:jc w:val="center"/>
        <w:rPr>
          <w:rFonts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业务水平测评的通知</w:t>
      </w:r>
    </w:p>
    <w:p>
      <w:pPr>
        <w:spacing w:line="600" w:lineRule="exact"/>
        <w:jc w:val="center"/>
        <w:rPr>
          <w:rFonts w:ascii="Times New Roman" w:hAnsi="Times New Roman" w:cs="Times New Roman" w:eastAsiaTheme="majorEastAsia"/>
          <w:sz w:val="44"/>
          <w:szCs w:val="44"/>
        </w:rPr>
      </w:pPr>
    </w:p>
    <w:p>
      <w:pPr>
        <w:spacing w:line="600" w:lineRule="exac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各区、县（自治县）卫生健康委员会医师定期考核办公室、两江新区社发局医师定期考核办公室、重庆高新区管理委员会医师定期考核办公室、万盛经开区卫生健康局医师定期考核办公室：</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依据重庆市卫生健康委员会办公室《关于印发重庆市第5周期医师定期考核实施方案的通知》的部署，结合我市实际情况，经研究决定，于2023年9月开展重庆市第5周期医师定期考核业务水平测评工作。现将有关事宜通知如下：</w:t>
      </w:r>
    </w:p>
    <w:p>
      <w:pPr>
        <w:spacing w:line="600" w:lineRule="exact"/>
        <w:ind w:firstLine="640" w:firstLineChars="200"/>
        <w:rPr>
          <w:rFonts w:ascii="Times New Roman" w:hAnsi="Times New Roman" w:eastAsia="方正黑体_GBK" w:cs="Times New Roman"/>
          <w:sz w:val="32"/>
          <w:szCs w:val="32"/>
        </w:rPr>
      </w:pPr>
      <w:r>
        <w:rPr>
          <w:rFonts w:hint="default" w:ascii="Times New Roman" w:hAnsi="Times New Roman" w:eastAsia="方正黑体_GBK" w:cs="Times New Roman"/>
          <w:sz w:val="32"/>
          <w:szCs w:val="32"/>
        </w:rPr>
        <w:t>一、测评时间及考点设置</w:t>
      </w:r>
    </w:p>
    <w:p>
      <w:pPr>
        <w:spacing w:line="60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（一）测评时间</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业务水平测评时间为9月4日至9月18日，各考点具体测评时间可根据实际情况适时调整。</w:t>
      </w:r>
    </w:p>
    <w:p>
      <w:pPr>
        <w:spacing w:line="600" w:lineRule="exact"/>
        <w:ind w:firstLine="640" w:firstLineChars="200"/>
        <w:rPr>
          <w:rFonts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（二）考点设置</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本次测评在全市41个区县及委属机构中拟设置343个考点，各区县定考办可结合实际情况进行调整，各考点负责一个或多个医疗机构考核的测评工作。</w:t>
      </w:r>
    </w:p>
    <w:p>
      <w:pPr>
        <w:pStyle w:val="11"/>
        <w:spacing w:line="600" w:lineRule="exact"/>
        <w:ind w:left="420" w:leftChars="200" w:firstLine="320" w:firstLineChars="1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各考点及考试日期具体安排情况见附件</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黑体_GBK" w:cs="Times New Roman"/>
          <w:sz w:val="32"/>
          <w:szCs w:val="32"/>
        </w:rPr>
        <w:t>二、测评对象</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本周期业务水平测评对象为执行一般程序考核（业务水平免考除外），且工作成绩与职业道德经所属医疗卫生机构评定、考核机构复核均合格的医师。</w:t>
      </w:r>
    </w:p>
    <w:p>
      <w:pPr>
        <w:spacing w:line="60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w:t>
      </w:r>
      <w:r>
        <w:rPr>
          <w:rFonts w:hint="default" w:ascii="Times New Roman" w:hAnsi="Times New Roman" w:eastAsia="方正黑体_GBK" w:cs="Times New Roman"/>
          <w:sz w:val="32"/>
          <w:szCs w:val="32"/>
        </w:rPr>
        <w:t>业务水平测评内容及方式</w:t>
      </w:r>
    </w:p>
    <w:p>
      <w:pPr>
        <w:spacing w:line="600" w:lineRule="exact"/>
        <w:ind w:firstLine="640" w:firstLineChars="200"/>
        <w:rPr>
          <w:rFonts w:ascii="Times New Roman" w:hAnsi="Times New Roman" w:eastAsia="方正仿宋_GBK" w:cs="Times New Roman"/>
          <w:sz w:val="32"/>
          <w:szCs w:val="32"/>
        </w:rPr>
      </w:pPr>
      <w:r>
        <w:rPr>
          <w:rFonts w:hint="default" w:ascii="Times New Roman" w:hAnsi="Times New Roman" w:eastAsia="方正楷体_GBK" w:cs="Times New Roman"/>
          <w:sz w:val="32"/>
          <w:szCs w:val="32"/>
        </w:rPr>
        <w:t>（一）测试内容</w:t>
      </w:r>
    </w:p>
    <w:p>
      <w:pPr>
        <w:spacing w:line="600" w:lineRule="exact"/>
        <w:ind w:firstLine="640" w:firstLineChars="200"/>
        <w:jc w:val="left"/>
        <w:rPr>
          <w:rFonts w:hint="default" w:ascii="Times New Roman" w:hAnsi="Times New Roman" w:eastAsia="方正仿宋_GBK" w:cs="Times New Roman"/>
          <w:sz w:val="32"/>
          <w:szCs w:val="32"/>
          <w:u w:val="none"/>
        </w:rPr>
      </w:pPr>
      <w:r>
        <w:rPr>
          <w:rFonts w:hint="default" w:ascii="Times New Roman" w:hAnsi="Times New Roman" w:eastAsia="方正仿宋_GBK" w:cs="Times New Roman"/>
          <w:sz w:val="32"/>
          <w:szCs w:val="32"/>
        </w:rPr>
        <w:t>试卷试题库由市定考办统一命题，考试时，系统随机生成试卷，试卷难度系数相同，考试时间为60分钟，考题100道。</w:t>
      </w:r>
      <w:r>
        <w:rPr>
          <w:rFonts w:hint="default" w:ascii="Times New Roman" w:hAnsi="Times New Roman" w:eastAsia="方正仿宋_GBK" w:cs="Times New Roman"/>
          <w:sz w:val="32"/>
          <w:szCs w:val="32"/>
          <w:u w:val="none"/>
          <w:lang w:eastAsia="zh-CN"/>
        </w:rPr>
        <w:t>考试大纲已</w:t>
      </w:r>
      <w:r>
        <w:rPr>
          <w:rFonts w:hint="eastAsia" w:ascii="Times New Roman" w:hAnsi="Times New Roman" w:eastAsia="方正仿宋_GBK" w:cs="Times New Roman"/>
          <w:sz w:val="32"/>
          <w:szCs w:val="32"/>
          <w:u w:val="none"/>
          <w:lang w:eastAsia="zh-CN"/>
        </w:rPr>
        <w:t>公开发布</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详见</w:t>
      </w:r>
      <w:r>
        <w:rPr>
          <w:rFonts w:hint="default" w:ascii="Times New Roman" w:hAnsi="Times New Roman" w:eastAsia="方正仿宋_GBK" w:cs="Times New Roman"/>
          <w:sz w:val="32"/>
          <w:szCs w:val="32"/>
          <w:u w:val="none"/>
          <w:lang w:eastAsia="zh-CN"/>
        </w:rPr>
        <w:t>《</w:t>
      </w:r>
      <w:r>
        <w:rPr>
          <w:rFonts w:hint="default" w:ascii="Times New Roman" w:hAnsi="Times New Roman" w:eastAsia="方正仿宋_GBK" w:cs="Times New Roman"/>
          <w:sz w:val="32"/>
          <w:szCs w:val="32"/>
          <w:u w:val="none"/>
        </w:rPr>
        <w:t>重庆市卫生健康委员会办公室关于印发重庆市第5周期医师定期考核实施方案的通知</w:t>
      </w:r>
      <w:r>
        <w:rPr>
          <w:rFonts w:hint="default" w:ascii="Times New Roman" w:hAnsi="Times New Roman" w:eastAsia="方正仿宋_GBK" w:cs="Times New Roman"/>
          <w:sz w:val="32"/>
          <w:szCs w:val="32"/>
          <w:u w:val="none"/>
          <w:lang w:eastAsia="zh-CN"/>
        </w:rPr>
        <w:t>》（公开查询网址：https://wsjkw.cq.gov.cn/zwgk_242/wsjklymsxx/ylws_266434/yzgl_266435/gzxx/202306/t20230625_12091758.html）。</w:t>
      </w:r>
    </w:p>
    <w:p>
      <w:pPr>
        <w:spacing w:line="60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（二）测评方式</w:t>
      </w:r>
    </w:p>
    <w:p>
      <w:pPr>
        <w:spacing w:line="60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本次业务水平集中测评原则上采用“</w:t>
      </w:r>
      <w:r>
        <w:rPr>
          <w:rFonts w:hint="default" w:ascii="Times New Roman" w:hAnsi="Times New Roman" w:eastAsia="方正仿宋_GBK" w:cs="Times New Roman"/>
          <w:sz w:val="32"/>
          <w:szCs w:val="32"/>
          <w:lang w:eastAsia="zh-CN"/>
        </w:rPr>
        <w:t>智能</w:t>
      </w:r>
      <w:r>
        <w:rPr>
          <w:rFonts w:hint="default" w:ascii="Times New Roman" w:hAnsi="Times New Roman" w:eastAsia="方正仿宋_GBK" w:cs="Times New Roman"/>
          <w:sz w:val="32"/>
          <w:szCs w:val="32"/>
        </w:rPr>
        <w:t>手机+集中”考核的方式进行，因测试需要联网，需配置好Wi</w:t>
      </w:r>
      <w:r>
        <w:rPr>
          <w:rFonts w:ascii="Times New Roman" w:hAnsi="Times New Roman" w:eastAsia="方正仿宋_GBK" w:cs="Times New Roman"/>
          <w:sz w:val="32"/>
          <w:szCs w:val="32"/>
        </w:rPr>
        <w:t>F</w:t>
      </w:r>
      <w:r>
        <w:rPr>
          <w:rFonts w:hint="default" w:ascii="Times New Roman" w:hAnsi="Times New Roman" w:eastAsia="方正仿宋_GBK" w:cs="Times New Roman"/>
          <w:sz w:val="32"/>
          <w:szCs w:val="32"/>
        </w:rPr>
        <w:t>i</w:t>
      </w:r>
      <w:r>
        <w:rPr>
          <w:rFonts w:hint="default" w:ascii="Times New Roman" w:hAnsi="Times New Roman" w:eastAsia="方正仿宋_GBK" w:cs="Times New Roman"/>
          <w:sz w:val="32"/>
          <w:szCs w:val="32"/>
          <w:lang w:eastAsia="zh-CN"/>
        </w:rPr>
        <w:t>（考试系统暂不支持使用平板电脑或手提电脑等其他智能设备）。</w:t>
      </w:r>
    </w:p>
    <w:p>
      <w:pPr>
        <w:numPr>
          <w:ilvl w:val="0"/>
          <w:numId w:val="1"/>
        </w:num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组织管理</w:t>
      </w:r>
    </w:p>
    <w:p>
      <w:pPr>
        <w:spacing w:line="600" w:lineRule="exact"/>
        <w:ind w:firstLine="640" w:firstLineChars="200"/>
        <w:rPr>
          <w:rFonts w:ascii="Times New Roman" w:hAnsi="Times New Roman" w:eastAsia="方正仿宋_GBK" w:cs="Times New Roman"/>
          <w:sz w:val="32"/>
          <w:szCs w:val="32"/>
        </w:rPr>
      </w:pPr>
      <w:r>
        <w:rPr>
          <w:rFonts w:hint="eastAsia" w:ascii="方正仿宋_GBK" w:hAnsi="方正仿宋_GBK" w:eastAsia="方正仿宋_GBK" w:cs="方正仿宋_GBK"/>
          <w:sz w:val="32"/>
          <w:szCs w:val="32"/>
        </w:rPr>
        <w:t>区县卫生健康委定考办（以下简称“区县定考办”）及委属医疗机构定考办按照市定考办的统一部署，区县定考办负责落实本辖区范围内业务水平测评考</w:t>
      </w:r>
      <w:r>
        <w:rPr>
          <w:rFonts w:hint="default" w:ascii="Times New Roman" w:hAnsi="Times New Roman" w:eastAsia="方正仿宋_GBK" w:cs="Times New Roman"/>
          <w:sz w:val="32"/>
          <w:szCs w:val="32"/>
        </w:rPr>
        <w:t>试工作；委属医疗机构定考办负责落实本医疗机构的业务水平测评考试工作，确保考试公平公开，按要求进行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负责考场、考室的安排和布置（分配测评期间考核场次的具体时间、张贴考试须知、指引标识等）；落实考核机构与对应医疗机构考核程序；</w:t>
      </w:r>
      <w:r>
        <w:rPr>
          <w:rFonts w:hint="eastAsia" w:ascii="Times New Roman" w:hAnsi="Times New Roman" w:eastAsia="方正仿宋_GBK" w:cs="Times New Roman"/>
          <w:sz w:val="32"/>
          <w:szCs w:val="32"/>
          <w:lang w:eastAsia="zh-CN"/>
        </w:rPr>
        <w:t>确保</w:t>
      </w:r>
      <w:r>
        <w:rPr>
          <w:rFonts w:hint="default" w:ascii="Times New Roman" w:hAnsi="Times New Roman" w:eastAsia="方正仿宋_GBK" w:cs="Times New Roman"/>
          <w:sz w:val="32"/>
          <w:szCs w:val="32"/>
        </w:rPr>
        <w:t>考点、考场及考室的秩序与安全；安排落实监考人员（保证各考室内监考人员人数不少于两人）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各考场巡考人员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安排技术工作人员、安全人员等应急人员</w:t>
      </w:r>
      <w:r>
        <w:rPr>
          <w:rFonts w:hint="eastAsia" w:ascii="Times New Roman" w:hAnsi="Times New Roman" w:eastAsia="方正仿宋_GBK" w:cs="Times New Roman"/>
          <w:sz w:val="32"/>
          <w:szCs w:val="32"/>
          <w:lang w:eastAsia="zh-CN"/>
        </w:rPr>
        <w:t>以及</w:t>
      </w:r>
      <w:r>
        <w:rPr>
          <w:rFonts w:hint="default" w:ascii="Times New Roman" w:hAnsi="Times New Roman" w:eastAsia="方正仿宋_GBK" w:cs="Times New Roman"/>
          <w:sz w:val="32"/>
          <w:szCs w:val="32"/>
        </w:rPr>
        <w:t>其他与测评相关工作。</w:t>
      </w:r>
    </w:p>
    <w:p>
      <w:pPr>
        <w:spacing w:line="600" w:lineRule="exact"/>
        <w:ind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各考核机构及医疗卫生机构</w:t>
      </w:r>
      <w:r>
        <w:rPr>
          <w:rFonts w:hint="eastAsia" w:ascii="方正仿宋_GBK" w:hAnsi="方正仿宋_GBK" w:eastAsia="方正仿宋_GBK" w:cs="方正仿宋_GBK"/>
          <w:sz w:val="32"/>
          <w:szCs w:val="32"/>
          <w:highlight w:val="none"/>
          <w:lang w:eastAsia="zh-CN"/>
        </w:rPr>
        <w:t>要</w:t>
      </w:r>
      <w:r>
        <w:rPr>
          <w:rFonts w:hint="eastAsia" w:ascii="方正仿宋_GBK" w:hAnsi="方正仿宋_GBK" w:eastAsia="方正仿宋_GBK" w:cs="方正仿宋_GBK"/>
          <w:sz w:val="32"/>
          <w:szCs w:val="32"/>
          <w:highlight w:val="none"/>
        </w:rPr>
        <w:t>负责通知考生按时按要求参与测评；设置考点的考核机构按照相关要求完成考场布置以及测评的组织实施；</w:t>
      </w:r>
    </w:p>
    <w:p>
      <w:pPr>
        <w:numPr>
          <w:ilvl w:val="0"/>
          <w:numId w:val="1"/>
        </w:numPr>
        <w:spacing w:line="600" w:lineRule="exact"/>
        <w:ind w:left="0" w:leftChars="0" w:firstLine="640" w:firstLineChars="200"/>
        <w:rPr>
          <w:rFonts w:hint="eastAsia" w:ascii="Times New Roman" w:hAnsi="Times New Roman" w:eastAsia="方正黑体_GBK" w:cs="Times New Roman"/>
          <w:sz w:val="32"/>
          <w:szCs w:val="32"/>
          <w:highlight w:val="none"/>
          <w:lang w:eastAsia="zh-CN"/>
        </w:rPr>
      </w:pPr>
      <w:r>
        <w:rPr>
          <w:rFonts w:hint="eastAsia" w:ascii="Times New Roman" w:hAnsi="Times New Roman" w:eastAsia="方正黑体_GBK" w:cs="Times New Roman"/>
          <w:sz w:val="32"/>
          <w:szCs w:val="32"/>
          <w:highlight w:val="none"/>
          <w:lang w:eastAsia="zh-CN"/>
        </w:rPr>
        <w:t>工作要求</w:t>
      </w:r>
    </w:p>
    <w:p>
      <w:pPr>
        <w:numPr>
          <w:ilvl w:val="0"/>
          <w:numId w:val="1"/>
        </w:numPr>
        <w:spacing w:line="600" w:lineRule="exact"/>
        <w:ind w:left="0" w:leftChars="0" w:firstLine="640" w:firstLineChars="200"/>
        <w:rPr>
          <w:rFonts w:ascii="Times New Roman" w:hAnsi="Times New Roman" w:eastAsia="方正仿宋_GBK" w:cs="Times New Roman"/>
          <w:sz w:val="32"/>
          <w:szCs w:val="32"/>
          <w:highlight w:val="none"/>
        </w:rPr>
      </w:pPr>
      <w:bookmarkStart w:id="1" w:name="_GoBack"/>
      <w:bookmarkEnd w:id="1"/>
      <w:r>
        <w:rPr>
          <w:rFonts w:hint="default" w:ascii="Times New Roman" w:hAnsi="Times New Roman" w:eastAsia="方正仿宋_GBK" w:cs="Times New Roman"/>
          <w:sz w:val="32"/>
          <w:szCs w:val="32"/>
          <w:highlight w:val="none"/>
        </w:rPr>
        <w:t>各级定考办、考核机构、参考人员及有关人员应严肃考场纪律，严格处理违纪违规情况，确保业务水平测评公平、公正进行。</w:t>
      </w:r>
      <w:r>
        <w:rPr>
          <w:rFonts w:ascii="Times New Roman" w:hAnsi="Times New Roman" w:eastAsia="方正仿宋_GBK" w:cs="Times New Roman"/>
          <w:sz w:val="32"/>
          <w:szCs w:val="32"/>
          <w:highlight w:val="none"/>
        </w:rPr>
        <w:t xml:space="preserve">   </w:t>
      </w:r>
    </w:p>
    <w:p>
      <w:pPr>
        <w:spacing w:line="600"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各级单位</w:t>
      </w:r>
      <w:r>
        <w:rPr>
          <w:rFonts w:hint="eastAsia" w:ascii="Times New Roman" w:hAnsi="Times New Roman" w:eastAsia="方正仿宋_GBK" w:cs="Times New Roman"/>
          <w:sz w:val="32"/>
          <w:szCs w:val="32"/>
          <w:highlight w:val="none"/>
          <w:lang w:eastAsia="zh-CN"/>
        </w:rPr>
        <w:t>在实施过程中如有疑问和相关情况需进一步沟通，</w:t>
      </w:r>
      <w:r>
        <w:rPr>
          <w:rFonts w:hint="default" w:ascii="Times New Roman" w:hAnsi="Times New Roman" w:eastAsia="方正仿宋_GBK" w:cs="Times New Roman"/>
          <w:sz w:val="32"/>
          <w:szCs w:val="32"/>
          <w:highlight w:val="none"/>
        </w:rPr>
        <w:t>可与</w:t>
      </w:r>
      <w:r>
        <w:rPr>
          <w:rFonts w:hint="eastAsia" w:ascii="Times New Roman" w:hAnsi="Times New Roman" w:eastAsia="方正仿宋_GBK" w:cs="Times New Roman"/>
          <w:sz w:val="32"/>
          <w:szCs w:val="32"/>
          <w:highlight w:val="none"/>
          <w:lang w:eastAsia="zh-CN"/>
        </w:rPr>
        <w:t>市、区县</w:t>
      </w:r>
      <w:r>
        <w:rPr>
          <w:rFonts w:hint="default" w:ascii="Times New Roman" w:hAnsi="Times New Roman" w:eastAsia="方正仿宋_GBK" w:cs="Times New Roman"/>
          <w:sz w:val="32"/>
          <w:szCs w:val="32"/>
          <w:highlight w:val="none"/>
        </w:rPr>
        <w:t>定考办</w:t>
      </w:r>
      <w:r>
        <w:rPr>
          <w:rFonts w:hint="eastAsia" w:ascii="Times New Roman" w:hAnsi="Times New Roman" w:eastAsia="方正仿宋_GBK" w:cs="Times New Roman"/>
          <w:sz w:val="32"/>
          <w:szCs w:val="32"/>
          <w:highlight w:val="none"/>
          <w:lang w:eastAsia="zh-CN"/>
        </w:rPr>
        <w:t>和系统客服及时联系</w:t>
      </w:r>
      <w:r>
        <w:rPr>
          <w:rFonts w:hint="default" w:ascii="Times New Roman" w:hAnsi="Times New Roman" w:eastAsia="方正仿宋_GBK" w:cs="Times New Roman"/>
          <w:sz w:val="32"/>
          <w:szCs w:val="32"/>
          <w:highlight w:val="none"/>
        </w:rPr>
        <w:t>，联系方式详见附件</w:t>
      </w:r>
      <w:r>
        <w:rPr>
          <w:rFonts w:ascii="Times New Roman" w:hAnsi="Times New Roman" w:eastAsia="方正仿宋_GBK" w:cs="Times New Roman"/>
          <w:sz w:val="32"/>
          <w:szCs w:val="32"/>
          <w:highlight w:val="none"/>
        </w:rPr>
        <w:t>6</w:t>
      </w:r>
      <w:r>
        <w:rPr>
          <w:rFonts w:hint="default" w:ascii="Times New Roman" w:hAnsi="Times New Roman" w:eastAsia="方正仿宋_GBK" w:cs="Times New Roman"/>
          <w:sz w:val="32"/>
          <w:szCs w:val="32"/>
          <w:highlight w:val="none"/>
        </w:rPr>
        <w:t>。</w:t>
      </w:r>
    </w:p>
    <w:p>
      <w:pPr>
        <w:spacing w:line="600" w:lineRule="exact"/>
        <w:ind w:firstLine="640" w:firstLineChars="200"/>
        <w:rPr>
          <w:rFonts w:ascii="Times New Roman" w:hAnsi="Times New Roman" w:eastAsia="方正仿宋_GBK" w:cs="Times New Roman"/>
          <w:sz w:val="32"/>
          <w:szCs w:val="32"/>
          <w:highlight w:val="none"/>
        </w:rPr>
      </w:pP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kern w:val="0"/>
          <w:sz w:val="32"/>
          <w:szCs w:val="32"/>
          <w:lang w:bidi="ar"/>
        </w:rPr>
        <w:t>1</w:t>
      </w:r>
      <w:r>
        <w:rPr>
          <w:rFonts w:ascii="Times New Roman" w:hAnsi="Times New Roman" w:eastAsia="方正仿宋_GBK" w:cs="Times New Roman"/>
          <w:color w:val="000000"/>
          <w:kern w:val="0"/>
          <w:sz w:val="32"/>
          <w:szCs w:val="32"/>
          <w:lang w:bidi="ar"/>
        </w:rPr>
        <w:t>.</w:t>
      </w:r>
      <w:r>
        <w:rPr>
          <w:rFonts w:hint="default" w:ascii="Times New Roman" w:hAnsi="Times New Roman" w:eastAsia="方正仿宋_GBK" w:cs="Times New Roman"/>
          <w:color w:val="000000"/>
          <w:kern w:val="0"/>
          <w:sz w:val="32"/>
          <w:szCs w:val="32"/>
          <w:lang w:bidi="ar"/>
        </w:rPr>
        <w:t>重庆市第5周期医师定期考核业务水平测评</w:t>
      </w:r>
      <w:r>
        <w:rPr>
          <w:rFonts w:hint="default" w:ascii="Times New Roman" w:hAnsi="Times New Roman" w:eastAsia="方正仿宋_GBK" w:cs="Times New Roman"/>
          <w:sz w:val="32"/>
          <w:szCs w:val="32"/>
        </w:rPr>
        <w:t>考务实施细则</w:t>
      </w:r>
    </w:p>
    <w:p>
      <w:pPr>
        <w:spacing w:line="600" w:lineRule="exact"/>
        <w:ind w:firstLine="64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000000"/>
          <w:kern w:val="0"/>
          <w:sz w:val="32"/>
          <w:szCs w:val="32"/>
          <w:lang w:bidi="ar"/>
        </w:rPr>
        <w:t>重庆市第5周期医师定期考核业务水平测评</w:t>
      </w:r>
      <w:r>
        <w:rPr>
          <w:rFonts w:hint="default" w:ascii="Times New Roman" w:hAnsi="Times New Roman" w:eastAsia="方正仿宋_GBK" w:cs="Times New Roman"/>
          <w:sz w:val="32"/>
          <w:szCs w:val="32"/>
        </w:rPr>
        <w:t>考务人员工作职责</w:t>
      </w:r>
    </w:p>
    <w:p>
      <w:pPr>
        <w:spacing w:line="600" w:lineRule="exact"/>
        <w:ind w:firstLine="64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lang w:bidi="ar"/>
        </w:rPr>
        <w:t>重庆市第5周期医师定期考核业务水平测评</w:t>
      </w:r>
      <w:r>
        <w:rPr>
          <w:rFonts w:hint="default" w:ascii="Times New Roman" w:hAnsi="Times New Roman" w:eastAsia="方正仿宋_GBK" w:cs="Times New Roman"/>
          <w:sz w:val="32"/>
          <w:szCs w:val="32"/>
        </w:rPr>
        <w:t>考生守则</w:t>
      </w:r>
    </w:p>
    <w:p>
      <w:pPr>
        <w:spacing w:line="600" w:lineRule="exact"/>
        <w:ind w:firstLine="64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default" w:ascii="Times New Roman" w:hAnsi="Times New Roman" w:eastAsia="方正仿宋_GBK" w:cs="Times New Roman"/>
          <w:color w:val="000000"/>
          <w:kern w:val="0"/>
          <w:sz w:val="32"/>
          <w:szCs w:val="32"/>
          <w:lang w:bidi="ar"/>
        </w:rPr>
        <w:t>重庆市第5周期医师定期考核业务水平测评</w:t>
      </w:r>
      <w:r>
        <w:rPr>
          <w:rFonts w:hint="default" w:ascii="Times New Roman" w:hAnsi="Times New Roman" w:eastAsia="方正仿宋_GBK" w:cs="Times New Roman"/>
          <w:sz w:val="32"/>
          <w:szCs w:val="32"/>
        </w:rPr>
        <w:t>应考人员违规违纪认定及处理办法</w:t>
      </w:r>
    </w:p>
    <w:p>
      <w:pPr>
        <w:spacing w:line="600" w:lineRule="exact"/>
        <w:ind w:firstLine="640"/>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color w:val="000000"/>
          <w:kern w:val="0"/>
          <w:sz w:val="32"/>
          <w:szCs w:val="32"/>
          <w:lang w:bidi="ar"/>
        </w:rPr>
        <w:t>重庆市第5周期医师定期考核业务水平测评</w:t>
      </w:r>
      <w:r>
        <w:rPr>
          <w:rFonts w:hint="default" w:ascii="Times New Roman" w:hAnsi="Times New Roman" w:eastAsia="方正仿宋_GBK" w:cs="Times New Roman"/>
          <w:sz w:val="32"/>
          <w:szCs w:val="32"/>
        </w:rPr>
        <w:t>考试突发事件应急处理预案</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color w:val="000000"/>
          <w:kern w:val="0"/>
          <w:sz w:val="32"/>
          <w:szCs w:val="32"/>
          <w:lang w:bidi="ar"/>
        </w:rPr>
        <w:t>重庆市第5周期定期考核</w:t>
      </w:r>
      <w:r>
        <w:rPr>
          <w:rFonts w:hint="eastAsia" w:ascii="Times New Roman" w:hAnsi="Times New Roman" w:eastAsia="方正仿宋_GBK" w:cs="Times New Roman"/>
          <w:color w:val="000000"/>
          <w:kern w:val="0"/>
          <w:sz w:val="32"/>
          <w:szCs w:val="32"/>
          <w:lang w:eastAsia="zh-CN" w:bidi="ar"/>
        </w:rPr>
        <w:t>各单位联系</w:t>
      </w:r>
      <w:r>
        <w:rPr>
          <w:rFonts w:hint="default" w:ascii="Times New Roman" w:hAnsi="Times New Roman" w:eastAsia="方正仿宋_GBK" w:cs="Times New Roman"/>
          <w:color w:val="000000"/>
          <w:kern w:val="0"/>
          <w:sz w:val="32"/>
          <w:szCs w:val="32"/>
          <w:lang w:bidi="ar"/>
        </w:rPr>
        <w:t>电话</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shd w:val="clear" w:color="auto" w:fill="FFFFFF"/>
        </w:rPr>
        <w:t xml:space="preserve">重庆市第5周期医师定期考核业务水平测评考点设置及考试日期 </w:t>
      </w:r>
    </w:p>
    <w:p>
      <w:pPr>
        <w:spacing w:line="600" w:lineRule="exact"/>
        <w:ind w:firstLine="2728" w:firstLineChars="1100"/>
        <w:rPr>
          <w:rFonts w:ascii="Times New Roman" w:hAnsi="Times New Roman" w:eastAsia="方正仿宋_GBK" w:cs="Times New Roman"/>
          <w:spacing w:val="-20"/>
          <w:w w:val="90"/>
          <w:sz w:val="32"/>
          <w:szCs w:val="32"/>
        </w:rPr>
      </w:pPr>
    </w:p>
    <w:p>
      <w:pPr>
        <w:spacing w:line="600" w:lineRule="exact"/>
        <w:ind w:firstLine="2728" w:firstLineChars="1100"/>
        <w:jc w:val="right"/>
        <w:rPr>
          <w:rFonts w:ascii="Times New Roman" w:hAnsi="Times New Roman" w:eastAsia="方正仿宋_GBK" w:cs="Times New Roman"/>
          <w:sz w:val="32"/>
          <w:szCs w:val="32"/>
        </w:rPr>
      </w:pPr>
      <w:r>
        <w:rPr>
          <w:rFonts w:hint="default" w:ascii="Times New Roman" w:hAnsi="Times New Roman" w:eastAsia="方正仿宋_GBK" w:cs="Times New Roman"/>
          <w:spacing w:val="-20"/>
          <w:w w:val="90"/>
          <w:sz w:val="32"/>
          <w:szCs w:val="32"/>
        </w:rPr>
        <w:t>重庆市卫生健康委员会医师定期考核管理委员会办公室</w:t>
      </w:r>
      <w:r>
        <w:rPr>
          <w:rFonts w:hint="default" w:ascii="Times New Roman" w:hAnsi="Times New Roman" w:eastAsia="方正仿宋_GBK" w:cs="Times New Roman"/>
          <w:sz w:val="32"/>
          <w:szCs w:val="32"/>
        </w:rPr>
        <w:t>2023年8月</w:t>
      </w:r>
      <w:r>
        <w:rPr>
          <w:rFonts w:hint="eastAsia" w:ascii="Times New Roman" w:hAnsi="Times New Roman" w:eastAsia="方正仿宋_GBK" w:cs="Times New Roman"/>
          <w:sz w:val="32"/>
          <w:szCs w:val="32"/>
          <w:lang w:eastAsia="zh-CN"/>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日</w:t>
      </w: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240" w:lineRule="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br w:type="page"/>
      </w: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附件1：</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重庆市第5周期医师定期考核业务水平测评</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考务实施细则</w:t>
      </w:r>
    </w:p>
    <w:p>
      <w:pPr>
        <w:spacing w:line="600" w:lineRule="exact"/>
        <w:rPr>
          <w:rFonts w:ascii="Times New Roman" w:hAnsi="Times New Roman" w:eastAsia="方正仿宋_GBK" w:cs="Times New Roman"/>
          <w:sz w:val="32"/>
          <w:szCs w:val="32"/>
          <w:shd w:val="clear" w:color="auto" w:fill="FFFFFF"/>
        </w:rPr>
      </w:pP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一、业务水平测评基本情况</w:t>
      </w:r>
    </w:p>
    <w:p>
      <w:pPr>
        <w:spacing w:line="600" w:lineRule="exact"/>
        <w:ind w:firstLine="640" w:firstLineChars="20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（一）全市共计343个考点，</w:t>
      </w:r>
      <w:r>
        <w:rPr>
          <w:rFonts w:ascii="Times New Roman" w:hAnsi="Times New Roman" w:eastAsia="方正仿宋_GBK" w:cs="Times New Roman"/>
          <w:sz w:val="32"/>
          <w:szCs w:val="32"/>
          <w:shd w:val="clear" w:color="auto" w:fill="FFFFFF"/>
        </w:rPr>
        <w:t>25242</w:t>
      </w:r>
      <w:r>
        <w:rPr>
          <w:rFonts w:hint="default" w:ascii="Times New Roman" w:hAnsi="Times New Roman" w:eastAsia="方正仿宋_GBK" w:cs="Times New Roman"/>
          <w:sz w:val="32"/>
          <w:szCs w:val="32"/>
          <w:shd w:val="clear" w:color="auto" w:fill="FFFFFF"/>
        </w:rPr>
        <w:t>名考生。</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（二）考试时间：2023年9月4日-2023年9月18日</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（三）考试地点：各区县根据考核机构具体情况自行规划</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二、考前工作安排</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（一）考务办公室设置</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各考点应设置考务办公室，负责考场准备、网络信号及WiFi设备的调试、考务工作分配、人员整备及联络等事宜。测评期间，需设立考务值班室，以应对测评期间突发情况。</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（二）人员整备 </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1.确定考核机构考务负责人1名，负责该考核机构考务工作的整体规划及人员落实。</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确定考核机构考务人员1-3名，负责落实各项考务工作。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3.确定各考场主考、监考人员各1名，负责各维持考场秩序及考试流程正常进行。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4.确定考点安保人员1名，负责维持考场秩序及辅助考务人员完成对应任务。</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（三）考场准备</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rPr>
        <w:t>保障考场安静、整洁、卫生、通风、采光良好。</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2.在考前确保各考场都具备以下物品：</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（1）《考生一览表》；</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（2）《考场情况记录表》；</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（3）大档案袋一个；</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（4）封条及胶水，黑色签字笔若干。</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rPr>
        <w:t>在考点附近张贴考场位置指示图，确保考生能清晰定位考场位置。</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在考点醒目处张贴《考生守则》、《考生违纪作弊认定及处理办法》</w:t>
      </w:r>
      <w:r>
        <w:rPr>
          <w:rFonts w:hint="default" w:ascii="Times New Roman" w:hAnsi="Times New Roman" w:eastAsia="方正仿宋_GBK" w:cs="Times New Roman"/>
          <w:b/>
          <w:bCs/>
          <w:sz w:val="32"/>
          <w:szCs w:val="32"/>
          <w:shd w:val="clear" w:color="auto" w:fill="FFFFFF"/>
        </w:rPr>
        <w:t>并悬挂考点横幅</w:t>
      </w:r>
      <w:r>
        <w:rPr>
          <w:rFonts w:hint="default" w:ascii="Times New Roman" w:hAnsi="Times New Roman" w:eastAsia="方正仿宋_GBK" w:cs="Times New Roman"/>
          <w:sz w:val="32"/>
          <w:szCs w:val="32"/>
          <w:shd w:val="clear" w:color="auto" w:fill="FFFFFF"/>
        </w:rPr>
        <w:t>。</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5.</w:t>
      </w:r>
      <w:r>
        <w:rPr>
          <w:rFonts w:hint="default" w:ascii="Times New Roman" w:hAnsi="Times New Roman" w:eastAsia="方正仿宋_GBK" w:cs="Times New Roman"/>
          <w:sz w:val="32"/>
          <w:szCs w:val="32"/>
          <w:shd w:val="clear" w:color="auto" w:fill="FFFFFF"/>
        </w:rPr>
        <w:t>布置并调试考场WiFi，确保一定人数下考场WiFi正常运行且网络畅通。</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6.</w:t>
      </w:r>
      <w:r>
        <w:rPr>
          <w:rFonts w:hint="default" w:ascii="Times New Roman" w:hAnsi="Times New Roman" w:eastAsia="方正仿宋_GBK" w:cs="Times New Roman"/>
          <w:sz w:val="32"/>
          <w:szCs w:val="32"/>
          <w:shd w:val="clear" w:color="auto" w:fill="FFFFFF"/>
        </w:rPr>
        <w:t>每个考场建议准备2-3部备用智能手机。</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7.</w:t>
      </w:r>
      <w:r>
        <w:rPr>
          <w:rFonts w:hint="default" w:ascii="Times New Roman" w:hAnsi="Times New Roman" w:eastAsia="方正仿宋_GBK" w:cs="Times New Roman"/>
          <w:sz w:val="32"/>
          <w:szCs w:val="32"/>
          <w:shd w:val="clear" w:color="auto" w:fill="FFFFFF"/>
        </w:rPr>
        <w:t>考前对考场进行清洁工作，确保考场墙壁、黑板、地面、课桌均彻底清扫。</w:t>
      </w:r>
    </w:p>
    <w:p>
      <w:pPr>
        <w:spacing w:line="600" w:lineRule="exact"/>
        <w:ind w:firstLine="64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8.</w:t>
      </w:r>
      <w:r>
        <w:rPr>
          <w:rFonts w:hint="default" w:ascii="Times New Roman" w:hAnsi="Times New Roman" w:eastAsia="方正仿宋_GBK" w:cs="Times New Roman"/>
          <w:sz w:val="32"/>
          <w:szCs w:val="32"/>
          <w:shd w:val="clear" w:color="auto" w:fill="FFFFFF"/>
        </w:rPr>
        <w:t>在考场内设置物品存放处，供考生存放与考试无关的物品。</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三、考中工作安排</w:t>
      </w:r>
    </w:p>
    <w:p>
      <w:pPr>
        <w:spacing w:line="600" w:lineRule="exact"/>
        <w:ind w:firstLine="640" w:firstLineChars="20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考试进行过程中，职务人员各司其职，确保测评工作正常进行，详细要求见附件2《重庆市第5周期医师定期考核业务水平测评考务人员工作职责》。</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 xml:space="preserve">四、考后工作安排  </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考试完成后，各考场主考、监考人员将相关文件密封并统一转交各相应定考办审核、存档。</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五、常见问题处理</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（一）若考生未携带身份证，可使用其他能证明身份的证件，经请示考务工作负责人认定后可允许继续考试。无法提供相关证明的，不予进行考试。</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（二）如遇无法解决的技术问题，请联络相关技术人员。</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（三）如考试因误操作关闭试卷，请让考生再次打开试卷，重新进入即可继续考试，之前的答题记录在系统中实时保存。</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（四）考生需更换考试设备时，在新设备上重新登录即可，之前答题记录已实时保存。</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（五）出现无法正常交卷的情况，可以尝试切换网络或反复关闭打开网络，多次交卷，直到成功。</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（六）对于特殊情况，将启用纸质考试，采用答题卡答题，统一判卷。</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六、其他</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（一）《考生一览表》请各考核机构于测评前打出，可按照考生所在单位打印，以备考生进入考场签字使用。</w:t>
      </w:r>
    </w:p>
    <w:p>
      <w:pPr>
        <w:spacing w:line="600" w:lineRule="exact"/>
        <w:ind w:firstLine="640" w:firstLineChars="20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bCs/>
          <w:sz w:val="32"/>
          <w:szCs w:val="32"/>
        </w:rPr>
        <w:t>考场情况记录表</w:t>
      </w:r>
      <w:r>
        <w:rPr>
          <w:rFonts w:hint="default" w:ascii="Times New Roman" w:hAnsi="Times New Roman" w:eastAsia="方正仿宋_GBK" w:cs="Times New Roman"/>
          <w:sz w:val="32"/>
          <w:szCs w:val="32"/>
          <w:shd w:val="clear" w:color="auto" w:fill="FFFFFF"/>
        </w:rPr>
        <w:t>》</w:t>
      </w:r>
    </w:p>
    <w:p>
      <w:pPr>
        <w:snapToGrid w:val="0"/>
        <w:spacing w:line="600" w:lineRule="exact"/>
        <w:jc w:val="center"/>
        <w:rPr>
          <w:rFonts w:hint="default" w:ascii="Times New Roman" w:hAnsi="Times New Roman" w:eastAsia="方正小标宋_GBK" w:cs="Times New Roman"/>
          <w:bCs/>
          <w:sz w:val="36"/>
          <w:szCs w:val="36"/>
        </w:rPr>
      </w:pPr>
    </w:p>
    <w:p>
      <w:pPr>
        <w:snapToGrid w:val="0"/>
        <w:spacing w:line="600" w:lineRule="exact"/>
        <w:jc w:val="center"/>
        <w:rPr>
          <w:rFonts w:ascii="Times New Roman" w:hAnsi="Times New Roman" w:eastAsia="方正小标宋_GBK" w:cs="Times New Roman"/>
          <w:bCs/>
          <w:sz w:val="36"/>
          <w:szCs w:val="36"/>
        </w:rPr>
      </w:pPr>
      <w:r>
        <w:rPr>
          <w:rFonts w:hint="default" w:ascii="Times New Roman" w:hAnsi="Times New Roman" w:eastAsia="方正小标宋_GBK" w:cs="Times New Roman"/>
          <w:bCs/>
          <w:sz w:val="36"/>
          <w:szCs w:val="36"/>
        </w:rPr>
        <w:t>考场情况记录表</w:t>
      </w:r>
    </w:p>
    <w:p>
      <w:pPr>
        <w:snapToGrid w:val="0"/>
        <w:spacing w:line="600" w:lineRule="exact"/>
        <w:ind w:firstLine="1400" w:firstLineChars="500"/>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考试日：</w:t>
      </w:r>
      <w:r>
        <w:rPr>
          <w:rFonts w:hint="default" w:ascii="Times New Roman" w:hAnsi="Times New Roman" w:eastAsia="方正仿宋_GBK" w:cs="Times New Roman"/>
          <w:bCs/>
          <w:sz w:val="28"/>
          <w:szCs w:val="28"/>
          <w:u w:val="single"/>
        </w:rPr>
        <w:t xml:space="preserve">         </w:t>
      </w:r>
      <w:r>
        <w:rPr>
          <w:rFonts w:hint="default" w:ascii="Times New Roman" w:hAnsi="Times New Roman" w:eastAsia="方正仿宋_GBK" w:cs="Times New Roman"/>
          <w:bCs/>
          <w:sz w:val="28"/>
          <w:szCs w:val="28"/>
        </w:rPr>
        <w:t>年</w:t>
      </w:r>
      <w:r>
        <w:rPr>
          <w:rFonts w:hint="default" w:ascii="Times New Roman" w:hAnsi="Times New Roman" w:eastAsia="方正仿宋_GBK" w:cs="Times New Roman"/>
          <w:bCs/>
          <w:sz w:val="28"/>
          <w:szCs w:val="28"/>
          <w:u w:val="single"/>
        </w:rPr>
        <w:t xml:space="preserve">        </w:t>
      </w:r>
      <w:r>
        <w:rPr>
          <w:rFonts w:hint="default" w:ascii="Times New Roman" w:hAnsi="Times New Roman" w:eastAsia="方正仿宋_GBK" w:cs="Times New Roman"/>
          <w:bCs/>
          <w:sz w:val="28"/>
          <w:szCs w:val="28"/>
        </w:rPr>
        <w:t>月</w:t>
      </w:r>
      <w:r>
        <w:rPr>
          <w:rFonts w:hint="default" w:ascii="Times New Roman" w:hAnsi="Times New Roman" w:eastAsia="方正仿宋_GBK" w:cs="Times New Roman"/>
          <w:bCs/>
          <w:sz w:val="28"/>
          <w:szCs w:val="28"/>
          <w:u w:val="single"/>
        </w:rPr>
        <w:t xml:space="preserve">       </w:t>
      </w:r>
      <w:r>
        <w:rPr>
          <w:rFonts w:hint="default" w:ascii="Times New Roman" w:hAnsi="Times New Roman" w:eastAsia="方正仿宋_GBK" w:cs="Times New Roman"/>
          <w:bCs/>
          <w:sz w:val="28"/>
          <w:szCs w:val="28"/>
        </w:rPr>
        <w:t>日</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5"/>
        <w:gridCol w:w="1507"/>
        <w:gridCol w:w="1512"/>
        <w:gridCol w:w="1244"/>
        <w:gridCol w:w="1418"/>
        <w:gridCol w:w="357"/>
        <w:gridCol w:w="1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5"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考点名称</w:t>
            </w:r>
          </w:p>
        </w:tc>
        <w:tc>
          <w:tcPr>
            <w:tcW w:w="4263" w:type="dxa"/>
            <w:gridSpan w:val="3"/>
            <w:vAlign w:val="center"/>
          </w:tcPr>
          <w:p>
            <w:pPr>
              <w:snapToGrid w:val="0"/>
              <w:spacing w:line="600" w:lineRule="exact"/>
              <w:rPr>
                <w:rFonts w:ascii="Times New Roman" w:hAnsi="Times New Roman" w:eastAsia="方正仿宋_GBK" w:cs="Times New Roman"/>
                <w:bCs/>
                <w:sz w:val="28"/>
                <w:szCs w:val="28"/>
              </w:rPr>
            </w:pPr>
          </w:p>
        </w:tc>
        <w:tc>
          <w:tcPr>
            <w:tcW w:w="1775" w:type="dxa"/>
            <w:gridSpan w:val="2"/>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场次</w:t>
            </w:r>
          </w:p>
        </w:tc>
        <w:tc>
          <w:tcPr>
            <w:tcW w:w="1507" w:type="dxa"/>
            <w:vAlign w:val="center"/>
          </w:tcPr>
          <w:p>
            <w:pPr>
              <w:snapToGrid w:val="0"/>
              <w:spacing w:line="600" w:lineRule="exact"/>
              <w:rPr>
                <w:rFonts w:ascii="Times New Roman" w:hAnsi="Times New Roman" w:eastAsia="方正仿宋_GBK"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515"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考场</w:t>
            </w:r>
          </w:p>
        </w:tc>
        <w:tc>
          <w:tcPr>
            <w:tcW w:w="1507" w:type="dxa"/>
            <w:vAlign w:val="center"/>
          </w:tcPr>
          <w:p>
            <w:pPr>
              <w:snapToGrid w:val="0"/>
              <w:spacing w:line="600" w:lineRule="exact"/>
              <w:rPr>
                <w:rFonts w:ascii="Times New Roman" w:hAnsi="Times New Roman" w:eastAsia="方正仿宋_GBK" w:cs="Times New Roman"/>
                <w:bCs/>
                <w:sz w:val="28"/>
                <w:szCs w:val="28"/>
              </w:rPr>
            </w:pPr>
          </w:p>
        </w:tc>
        <w:tc>
          <w:tcPr>
            <w:tcW w:w="1512"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应到人数</w:t>
            </w:r>
          </w:p>
        </w:tc>
        <w:tc>
          <w:tcPr>
            <w:tcW w:w="1244" w:type="dxa"/>
            <w:vAlign w:val="center"/>
          </w:tcPr>
          <w:p>
            <w:pPr>
              <w:snapToGrid w:val="0"/>
              <w:spacing w:line="600" w:lineRule="exact"/>
              <w:rPr>
                <w:rFonts w:ascii="Times New Roman" w:hAnsi="Times New Roman" w:eastAsia="方正仿宋_GBK" w:cs="Times New Roman"/>
                <w:bCs/>
                <w:sz w:val="28"/>
                <w:szCs w:val="28"/>
              </w:rPr>
            </w:pPr>
          </w:p>
        </w:tc>
        <w:tc>
          <w:tcPr>
            <w:tcW w:w="1775" w:type="dxa"/>
            <w:gridSpan w:val="2"/>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实到人数</w:t>
            </w:r>
          </w:p>
        </w:tc>
        <w:tc>
          <w:tcPr>
            <w:tcW w:w="1507" w:type="dxa"/>
            <w:vAlign w:val="center"/>
          </w:tcPr>
          <w:p>
            <w:pPr>
              <w:snapToGrid w:val="0"/>
              <w:spacing w:line="600" w:lineRule="exact"/>
              <w:rPr>
                <w:rFonts w:ascii="Times New Roman" w:hAnsi="Times New Roman" w:eastAsia="方正仿宋_GBK"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8" w:hRule="atLeast"/>
        </w:trPr>
        <w:tc>
          <w:tcPr>
            <w:tcW w:w="1515"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缺考记录</w:t>
            </w:r>
          </w:p>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（缺考考生准考证号及姓名）</w:t>
            </w:r>
          </w:p>
        </w:tc>
        <w:tc>
          <w:tcPr>
            <w:tcW w:w="7545" w:type="dxa"/>
            <w:gridSpan w:val="6"/>
            <w:vAlign w:val="center"/>
          </w:tcPr>
          <w:p>
            <w:pPr>
              <w:snapToGrid w:val="0"/>
              <w:spacing w:line="600" w:lineRule="exact"/>
              <w:rPr>
                <w:rFonts w:ascii="Times New Roman" w:hAnsi="Times New Roman" w:eastAsia="方正仿宋_GBK"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37" w:hRule="atLeast"/>
        </w:trPr>
        <w:tc>
          <w:tcPr>
            <w:tcW w:w="1515"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违纪记录</w:t>
            </w:r>
          </w:p>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（违纪考生准考证号及姓名及违纪情况）</w:t>
            </w:r>
          </w:p>
        </w:tc>
        <w:tc>
          <w:tcPr>
            <w:tcW w:w="7545" w:type="dxa"/>
            <w:gridSpan w:val="6"/>
            <w:vAlign w:val="center"/>
          </w:tcPr>
          <w:p>
            <w:pPr>
              <w:snapToGrid w:val="0"/>
              <w:spacing w:line="600" w:lineRule="exact"/>
              <w:rPr>
                <w:rFonts w:ascii="Times New Roman" w:hAnsi="Times New Roman" w:eastAsia="方正仿宋_GBK"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6" w:hRule="atLeast"/>
        </w:trPr>
        <w:tc>
          <w:tcPr>
            <w:tcW w:w="1515" w:type="dxa"/>
            <w:vAlign w:val="center"/>
          </w:tcPr>
          <w:p>
            <w:pPr>
              <w:snapToGrid w:val="0"/>
              <w:spacing w:line="600" w:lineRule="exact"/>
              <w:jc w:val="center"/>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其他</w:t>
            </w:r>
          </w:p>
        </w:tc>
        <w:tc>
          <w:tcPr>
            <w:tcW w:w="7545" w:type="dxa"/>
            <w:gridSpan w:val="6"/>
            <w:vAlign w:val="center"/>
          </w:tcPr>
          <w:p>
            <w:pPr>
              <w:snapToGrid w:val="0"/>
              <w:spacing w:line="600" w:lineRule="exact"/>
              <w:rPr>
                <w:rFonts w:ascii="Times New Roman" w:hAnsi="Times New Roman" w:eastAsia="方正仿宋_GBK" w:cs="Times New Roman"/>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trPr>
        <w:tc>
          <w:tcPr>
            <w:tcW w:w="1515"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监考签名</w:t>
            </w:r>
          </w:p>
        </w:tc>
        <w:tc>
          <w:tcPr>
            <w:tcW w:w="4263" w:type="dxa"/>
            <w:gridSpan w:val="3"/>
            <w:vAlign w:val="center"/>
          </w:tcPr>
          <w:p>
            <w:pPr>
              <w:snapToGrid w:val="0"/>
              <w:spacing w:line="600" w:lineRule="exact"/>
              <w:rPr>
                <w:rFonts w:ascii="Times New Roman" w:hAnsi="Times New Roman" w:eastAsia="方正仿宋_GBK" w:cs="Times New Roman"/>
                <w:bCs/>
                <w:sz w:val="28"/>
                <w:szCs w:val="28"/>
              </w:rPr>
            </w:pPr>
          </w:p>
        </w:tc>
        <w:tc>
          <w:tcPr>
            <w:tcW w:w="1418" w:type="dxa"/>
            <w:vAlign w:val="center"/>
          </w:tcPr>
          <w:p>
            <w:pPr>
              <w:snapToGrid w:val="0"/>
              <w:spacing w:line="600" w:lineRule="exact"/>
              <w:rPr>
                <w:rFonts w:ascii="Times New Roman" w:hAnsi="Times New Roman" w:eastAsia="方正仿宋_GBK" w:cs="Times New Roman"/>
                <w:bCs/>
                <w:sz w:val="28"/>
                <w:szCs w:val="28"/>
              </w:rPr>
            </w:pPr>
            <w:r>
              <w:rPr>
                <w:rFonts w:hint="default" w:ascii="Times New Roman" w:hAnsi="Times New Roman" w:eastAsia="方正仿宋_GBK" w:cs="Times New Roman"/>
                <w:bCs/>
                <w:sz w:val="28"/>
                <w:szCs w:val="28"/>
              </w:rPr>
              <w:t>主考签名</w:t>
            </w:r>
          </w:p>
        </w:tc>
        <w:tc>
          <w:tcPr>
            <w:tcW w:w="1864" w:type="dxa"/>
            <w:gridSpan w:val="2"/>
            <w:vAlign w:val="center"/>
          </w:tcPr>
          <w:p>
            <w:pPr>
              <w:snapToGrid w:val="0"/>
              <w:spacing w:line="600" w:lineRule="exact"/>
              <w:rPr>
                <w:rFonts w:ascii="Times New Roman" w:hAnsi="Times New Roman" w:eastAsia="方正仿宋_GBK" w:cs="Times New Roman"/>
                <w:bCs/>
                <w:sz w:val="28"/>
                <w:szCs w:val="28"/>
              </w:rPr>
            </w:pPr>
          </w:p>
        </w:tc>
      </w:tr>
    </w:tbl>
    <w:p>
      <w:pPr>
        <w:spacing w:line="240" w:lineRule="auto"/>
        <w:rPr>
          <w:rFonts w:hint="default"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br w:type="page"/>
      </w: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附件2：</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重庆市第5周期医师定期考核业务水平测评</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考务人员工作职责</w:t>
      </w: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一、巡视职责</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（一）检查考点的各项设施及考前准备工作。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（二）检查考点工作人员的到岗情况。</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（三）巡查考场，检查考生的考试情况和监考人员的工作情况。</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（四）指导考点主考正确处理考试中的异常情况和突发事件。</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二、考点主考职责</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（一）实行主考责任负责制，主考全面主持本考点的考试工作。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保障提供考试需要的场地、教室，并配备WiFi等设施。</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（三）配备责任心强、有工作经验的监考人员、后勤人员。</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（四）负责考试的纪律、安全工作。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召开考试工作人员会议，组织学习有关考试的规定，部署考试安排，明确考试要求和纪律，组织有关人员做好考试的准备工作。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考试中，检查、督促监考人员和考生执行《监考人员职责》和《考生守则》。</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处理考试工作中发生的各种问题，有异常情况及时报告医师定期考核办公室。</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三、考务人员职责</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（一）协助考点主考组织监考人员和工作人员的业务培训，准备必备的考务用品。</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（二）负责考点的布置工作。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（三）协助考点主考处理考试中发生的问题。</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四、监考人员职责</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（一）负责本考场的监考工作，精心组织考试，坚决执行考试工作的有关规定和纪律，确保本考场考试工作顺利进行。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（二）监考人员不迟到、不早退、不擅离职守。</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（三）考前30分钟到达考务办公室，接受考点主考的临场指示。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（四）监考人员必须佩带监考标志，于考试前20分钟组织应考人员进入考场，并要求、督促和检查应考人员将随身携带的物品 放到指定的地方。</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（五）监考人员在考生入座后，考前5分钟宣读《考试须知》， 并让考生核对考卷类别与医师执业类别无误后，可以随时点击“开始考试”，即正式开始。考试开始15分钟后考生答题完毕， 可自行提交，交卷成功后，举手示意经监考人员同意可提前退场, 但不能在考场周围逗留。</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（六）监考人员在考试中应再次核查考生身份证件，监考人员发现考生有舞弊行为时，依照《</w:t>
      </w:r>
      <w:bookmarkStart w:id="0" w:name="_Hlk142478832"/>
      <w:r>
        <w:rPr>
          <w:rFonts w:hint="default" w:ascii="Times New Roman" w:hAnsi="Times New Roman" w:eastAsia="方正仿宋_GBK" w:cs="Times New Roman"/>
          <w:sz w:val="32"/>
          <w:szCs w:val="32"/>
          <w:shd w:val="clear" w:color="auto" w:fill="FFFFFF"/>
        </w:rPr>
        <w:t>应考人员违规违纪认定及处理办法</w:t>
      </w:r>
      <w:bookmarkEnd w:id="0"/>
      <w:r>
        <w:rPr>
          <w:rFonts w:hint="default" w:ascii="Times New Roman" w:hAnsi="Times New Roman" w:eastAsia="方正仿宋_GBK" w:cs="Times New Roman"/>
          <w:sz w:val="32"/>
          <w:szCs w:val="32"/>
          <w:shd w:val="clear" w:color="auto" w:fill="FFFFFF"/>
        </w:rPr>
        <w:t>》的规定对其进行处理，同时将舞弊情节和处理情况在《考场情况记录表》上如实进 行登记，并向主考报告。</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（七）监考人员考试中注意提醒考生关注个人答题倒计时，考试结束时间到，系统会自动强制交卷。</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（八）监考人员如发现考生因生病影响参加考试，应及时联系有关人员陪同医治，对不能坚持考试的，应说服其停考，</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（九）监考人员应坚守岗位，在考场内不得吸烟、阅读书报、 浏览手机和谈笑，不准暗示、协助或支持考生违纪、舞弊，不准 帮助考生做题，不得指使他人进行以上违纪行为，不得擅离考场。 如玩忽职守，违反纪律，按规定严肃处理。</w:t>
      </w: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五、保卫工作人员职责</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（一）负责考点的安全保卫，做好考点的封闭和警戒看护工作。</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（二）维护好考点正常的考试秩序，负责本考点所有考生考试期间的安全。</w:t>
      </w: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240" w:lineRule="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br w:type="page"/>
      </w: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w:t>
      </w:r>
      <w:r>
        <w:rPr>
          <w:rFonts w:ascii="Times New Roman" w:hAnsi="Times New Roman" w:eastAsia="方正仿宋_GBK" w:cs="Times New Roman"/>
          <w:sz w:val="32"/>
          <w:szCs w:val="32"/>
          <w:shd w:val="clear" w:color="auto" w:fill="FFFFFF"/>
        </w:rPr>
        <w:t>3：</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重庆市第5周期医师定期考核业务水平测评</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考生守则</w:t>
      </w:r>
    </w:p>
    <w:p>
      <w:pPr>
        <w:spacing w:line="600" w:lineRule="exact"/>
        <w:ind w:firstLine="643" w:firstLineChars="200"/>
        <w:rPr>
          <w:rFonts w:ascii="Times New Roman" w:hAnsi="Times New Roman" w:eastAsia="方正仿宋_GBK" w:cs="Times New Roman"/>
          <w:b/>
          <w:bCs/>
          <w:sz w:val="32"/>
          <w:szCs w:val="32"/>
          <w:shd w:val="clear" w:color="auto" w:fill="FFFFFF"/>
        </w:rPr>
      </w:pPr>
    </w:p>
    <w:p>
      <w:pPr>
        <w:spacing w:line="600" w:lineRule="exact"/>
        <w:ind w:firstLine="643" w:firstLineChars="20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一、考前准备</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考生考前须准备本人身份证或相关有效身份证明、安装并能正常运行“医事服务”App的智能手机，确保其电量充足同时网络功能完善。</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根据考核机构考试时间安排，考生应在开考前30分钟到达考场候考区排队候考，在监考人员核对信息后，连接考场Wi-Fi或确保手机流量处于打开状态，同时按照指示在《考生一览表》对应位置签名，并由监考人员按签到顺序安排扫描“考场二维码”，开启试卷，确认无误后进入考场参加考试。</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考生进入考场前应确保随身未携带除个人身份证明及一部考试用智能手机外与考试无关的物品，若被监考人员发现携带与考试无关物品，视情节严重会受到相应惩罚。</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二、考试流程</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考生进入考场后，应根据监考人员安排入座，并将身份证件置于桌右上角，以备查验。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考试过程中，考生应确保手机前置摄像头处于开启状态并对准本人面部，考试过程中系统将进行实时抓拍以获取考生情况。若考生未开启摄像头或遮挡、躲避摄像头导致抓拍失败，其考试成绩无效。</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检查考卷类别与医师执业类别是否一致，确认无误后开始答题，答题过程中禁止长时间接打电话或退出考试系统，答题完毕后点击页面“交卷”完成提交。</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提交完毕后举手示意，经监考老师同意后，安静离开考场。</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三、注意事项</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考试时间为60分钟，考试时间截止系统将自动提交试卷结束考试。</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业务水平试卷共计100道单选，满分100分，测评1次机会，首次不合格即须等待补考。</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合格分数线待全市测评结束，由重庆市卫生健康委员会医师定期考核管理委员会办公室统一划定。</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考试类别分为临床类别、中医类别、口腔类别、公共卫生类别四大类，考卷类别应与医师执业类别一致。</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考试过程中如出现手机死机或关机、网络中断等情况应举手示意，在监考人员帮助下尽快回到考试系统继续答题。试卷一经打开即开始计时，考生因自身问题导致考试无法正常进行考试应自行承担相应后果。</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四、考场纪律</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考生应诚信考试，自觉服从监考人员等考试工作人员管理，自觉接受监考人员进行安全检查及身份核对，不得以任何理由妨碍监考人员等考试工作人员履行职责，不得扰乱考场及其他考试工作地点的秩序。</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应按考点指引，在进入考场前，将所有与考试无关的物品存放于考场外，或交由非考试人员保管，并将手机调为静音模式。考点只负责提供考生物品存放点，不负责存放物品的保管。为避免考生物品遗失，考生应尽可能不携带与考试无关的物品，尤其是贵重物品。</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（三）</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考生凭身份证，按规定时间和地点参加考试。</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（四）</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生入场，除考试用智能手机（1部）及身份证明外，其他任何物品不准带入考场。严禁携带除规定物品外的各种无线通讯工具（如无线耳机、智能手表、运动手环等）、电子储存记忆录放设备、任何形式的书籍、笔记、资料等物品进入考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（五）</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开考10分钟后禁止迟到考生进入考场参加考试，考试结束前45分钟起方可交卷出场，交卷出场须经监考人员同意，交卷出场后不得再进入考场，也不得在考场附近逗留和交谈。</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（六）</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在考场内须保持安静，不得喧哗、交头接耳、左顾右盼、打手势、做暗号，不得吸烟，不得接打手机，不得私自退出考试系统，不得通过手机查询与考题相关内容，不得夹带、旁窥、抄袭或有意让他人抄袭，不准传抄答案或交换手机、身份证，不得传递工具、物品等，不得在交卷完成前离开考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（七）考生在交卷操作完成前，不得以任何借口离开考场。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（八）</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开考前遇系统故障、死机等问题，应举手询问，报告监考员对手机进行更换或重启；开考后再出现类似情况再行报告、更换、重启的，延误的考试时间不予延长；涉及试题内容的疑问，不得向监考老师询问。若因不可抗力因素导致未能完成考试，市定考办将根据实际情况安排再次考试。</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（九）</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考试时间截止后，系统将自动上传试卷，在监考人员确认无误后，请立即退场。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（十）</w:t>
      </w:r>
      <w:r>
        <w:rPr>
          <w:rFonts w:hint="default" w:ascii="Times New Roman" w:hAnsi="Times New Roman" w:eastAsia="方正仿宋_GBK" w:cs="Times New Roman"/>
          <w:sz w:val="32"/>
          <w:szCs w:val="32"/>
          <w:shd w:val="clear" w:color="auto" w:fill="FFFFFF"/>
        </w:rPr>
        <w:tab/>
      </w:r>
      <w:r>
        <w:rPr>
          <w:rFonts w:hint="default" w:ascii="Times New Roman" w:hAnsi="Times New Roman" w:eastAsia="方正仿宋_GBK" w:cs="Times New Roman"/>
          <w:sz w:val="32"/>
          <w:szCs w:val="32"/>
          <w:shd w:val="clear" w:color="auto" w:fill="FFFFFF"/>
        </w:rPr>
        <w:t>如不遵守考场规则，不服从考试工作人员管理，有违规行为的，按照《应考人员违规违纪认定及处理办法》严肃处理。</w:t>
      </w: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600" w:lineRule="exact"/>
        <w:ind w:firstLine="640"/>
        <w:rPr>
          <w:rFonts w:ascii="Times New Roman" w:hAnsi="Times New Roman" w:eastAsia="方正仿宋_GBK" w:cs="Times New Roman"/>
          <w:sz w:val="32"/>
          <w:szCs w:val="32"/>
          <w:shd w:val="clear" w:color="auto" w:fill="FFFFFF"/>
        </w:rPr>
      </w:pPr>
    </w:p>
    <w:p>
      <w:pPr>
        <w:spacing w:line="240" w:lineRule="auto"/>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br w:type="page"/>
      </w: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w:t>
      </w:r>
      <w:r>
        <w:rPr>
          <w:rFonts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重庆市第5周期医师定期考核业务水平测评</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应考人员违规违纪认定及处理办法</w:t>
      </w:r>
    </w:p>
    <w:p>
      <w:pPr>
        <w:spacing w:line="600" w:lineRule="exact"/>
        <w:ind w:firstLine="640" w:firstLineChars="200"/>
        <w:jc w:val="left"/>
        <w:rPr>
          <w:rFonts w:ascii="Times New Roman" w:hAnsi="Times New Roman" w:eastAsia="方正仿宋_GBK" w:cs="Times New Roman"/>
          <w:sz w:val="32"/>
          <w:szCs w:val="32"/>
        </w:rPr>
      </w:pP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 xml:space="preserve">第一条 </w:t>
      </w:r>
      <w:r>
        <w:rPr>
          <w:rFonts w:hint="default" w:ascii="Times New Roman" w:hAnsi="Times New Roman" w:eastAsia="方正仿宋_GBK" w:cs="Times New Roman"/>
          <w:sz w:val="32"/>
          <w:szCs w:val="32"/>
        </w:rPr>
        <w:t>为严肃考风考纪，维护考试秩序，严肃处理考试作弊行为，规范考试作弊处理程序。根据《中华人民共和国医师法》、《医师定期考核管理办法》等文件精神，结合我市实际，制定本办法。</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第二条</w:t>
      </w:r>
      <w:r>
        <w:rPr>
          <w:rFonts w:hint="default" w:ascii="Times New Roman" w:hAnsi="Times New Roman" w:eastAsia="方正仿宋_GBK" w:cs="Times New Roman"/>
          <w:sz w:val="32"/>
          <w:szCs w:val="32"/>
        </w:rPr>
        <w:t xml:space="preserve"> 本办法适用于本周期业务水平测评对象为执行一般程序考核（业务水平免考除外），凡参加本次业务水平测评，有违反考试纪律的行为，根据本办法处理。</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第三条</w:t>
      </w:r>
      <w:r>
        <w:rPr>
          <w:rFonts w:hint="default" w:ascii="Times New Roman" w:hAnsi="Times New Roman" w:eastAsia="方正仿宋_GBK" w:cs="Times New Roman"/>
          <w:sz w:val="32"/>
          <w:szCs w:val="32"/>
        </w:rPr>
        <w:t xml:space="preserve"> 有以行为之一者，认定为一般违纪，予以警告：</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default" w:ascii="Times New Roman" w:hAnsi="Times New Roman" w:eastAsia="方正仿宋_GBK" w:cs="Times New Roman"/>
          <w:sz w:val="32"/>
          <w:szCs w:val="32"/>
        </w:rPr>
        <w:t>考生进入考场后，不听从监考教师安排就座，监考老师给予劝诫仍不服从的。</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default" w:ascii="Times New Roman" w:hAnsi="Times New Roman" w:eastAsia="方正仿宋_GBK" w:cs="Times New Roman"/>
          <w:sz w:val="32"/>
          <w:szCs w:val="32"/>
        </w:rPr>
        <w:t>开考后，考试规定不能携带的物品，如书籍、资料等，不按考场监考人员要求存放的。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在考场内吸烟、喧哗、接打手机，不服从监考人员管理，影响考场秩序的。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在考试期间交头接耳、互打暗号或者手势的。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未经监考人员同意在考试过程中擅自离开考场的。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其他违反考试规则但作弊未遂的。</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第四条</w:t>
      </w:r>
      <w:r>
        <w:rPr>
          <w:rFonts w:hint="default" w:ascii="Times New Roman" w:hAnsi="Times New Roman" w:eastAsia="方正仿宋_GBK" w:cs="Times New Roman"/>
          <w:sz w:val="32"/>
          <w:szCs w:val="32"/>
        </w:rPr>
        <w:t xml:space="preserve"> 有下列行为之一者，认定为考试作弊，本次业务水平测评成绩不合格，参加补考：</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多次出现违纪行为，警告无效的。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考试过程中，发现在考生的身体、衣服、文具等处夹带或书写与测评内容相关的。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偷看夹带资料，利用除考试要求外的电子通讯、工具作弊的。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抄袭或协助他人抄袭与考试有关内容的。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抢夺、巧取他人手机或强迫他人为自己抄袭提供方便的。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在考试过程中退出系统查询与考题相关内容的。</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其他应认定为作弊的行为。</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第五条</w:t>
      </w:r>
      <w:r>
        <w:rPr>
          <w:rFonts w:hint="default" w:ascii="Times New Roman" w:hAnsi="Times New Roman" w:eastAsia="方正仿宋_GBK" w:cs="Times New Roman"/>
          <w:sz w:val="32"/>
          <w:szCs w:val="32"/>
        </w:rPr>
        <w:t xml:space="preserve"> 有下列行为之一者，认定为严重违纪，本周期业务水平测评成绩不合格，取消补考机会：</w:t>
      </w:r>
    </w:p>
    <w:p>
      <w:pPr>
        <w:spacing w:line="600" w:lineRule="exact"/>
        <w:ind w:firstLine="64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1.请他人代考或替其他人考试的。</w:t>
      </w:r>
    </w:p>
    <w:p>
      <w:pPr>
        <w:spacing w:line="600" w:lineRule="exact"/>
        <w:ind w:firstLine="64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考试违纪、作弊被发现后无理取闹，严重扰乱考场秩序的。</w:t>
      </w:r>
    </w:p>
    <w:p>
      <w:pPr>
        <w:spacing w:line="600" w:lineRule="exact"/>
        <w:ind w:firstLine="64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在考试过程中，威胁到其他考生或监考人员人身安全的。</w:t>
      </w:r>
    </w:p>
    <w:p>
      <w:pPr>
        <w:spacing w:line="600" w:lineRule="exact"/>
        <w:ind w:firstLine="64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其他被认定为严重影响考试正常进行的。</w:t>
      </w:r>
    </w:p>
    <w:p>
      <w:pPr>
        <w:spacing w:line="600" w:lineRule="exact"/>
        <w:ind w:firstLine="64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第六条</w:t>
      </w:r>
      <w:r>
        <w:rPr>
          <w:rFonts w:hint="default" w:ascii="Times New Roman" w:hAnsi="Times New Roman" w:eastAsia="方正仿宋_GBK" w:cs="Times New Roman"/>
          <w:sz w:val="32"/>
          <w:szCs w:val="32"/>
        </w:rPr>
        <w:t xml:space="preserve"> 考试作弊、违纪的认定程序。</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考生考试时作弊或严重违纪被当场发现或监考人员浏览监控回放时发现的，由巡考人员或考核机构负责人判定，区县定考办复核，市定考办核准。</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被举报作弊或严重违纪者，由相关考核机构开展调查和认定，区县定考办复核，市定考办核准。</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第七条</w:t>
      </w:r>
      <w:r>
        <w:rPr>
          <w:rFonts w:hint="default" w:ascii="Times New Roman" w:hAnsi="Times New Roman" w:eastAsia="方正仿宋_GBK" w:cs="Times New Roman"/>
          <w:sz w:val="32"/>
          <w:szCs w:val="32"/>
        </w:rPr>
        <w:t xml:space="preserve"> 考试作弊、违纪的处理程序。</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对考试作弊或严重违纪的考生，监考人员应终止其考试，让该考生立即交卷，令其退出考场。</w:t>
      </w:r>
    </w:p>
    <w:p>
      <w:pPr>
        <w:spacing w:line="60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default" w:ascii="Times New Roman" w:hAnsi="Times New Roman" w:eastAsia="方正仿宋_GBK" w:cs="Times New Roman"/>
          <w:sz w:val="32"/>
          <w:szCs w:val="32"/>
        </w:rPr>
        <w:t>监考人员将作弊或违纪者姓名、所属卫生机构、科室、作弊违纪等情况如实记录在《考场记录表》中或形成书面材料并签名。</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考试结束后，监考人员于当日将《考场记录表》、作弊或严重违纪的相关证据，交送区县定考办处理，区县定考办对考生违纪情况进行核查，核查属实的，根据本办法提出处理意见，并于五个工作日内报市定考办审核。</w:t>
      </w:r>
    </w:p>
    <w:p>
      <w:pPr>
        <w:spacing w:line="600" w:lineRule="exact"/>
        <w:ind w:firstLine="640"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ascii="Times New Roman" w:hAnsi="Times New Roman" w:eastAsia="方正仿宋_GBK" w:cs="Times New Roman"/>
          <w:sz w:val="32"/>
          <w:szCs w:val="32"/>
        </w:rPr>
        <w:t>.</w:t>
      </w:r>
      <w:r>
        <w:rPr>
          <w:rFonts w:hint="default" w:ascii="Times New Roman" w:hAnsi="Times New Roman" w:eastAsia="方正仿宋_GBK" w:cs="Times New Roman"/>
          <w:sz w:val="32"/>
          <w:szCs w:val="32"/>
        </w:rPr>
        <w:t>市定考办对考生违纪情况进行核查，核查属实的，对考生给予对应处罚。</w:t>
      </w:r>
    </w:p>
    <w:p>
      <w:pPr>
        <w:spacing w:line="600" w:lineRule="exact"/>
        <w:ind w:firstLine="643" w:firstLineChars="200"/>
        <w:jc w:val="left"/>
        <w:rPr>
          <w:rFonts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第八条</w:t>
      </w:r>
      <w:r>
        <w:rPr>
          <w:rFonts w:hint="default" w:ascii="Times New Roman" w:hAnsi="Times New Roman" w:eastAsia="方正仿宋_GBK" w:cs="Times New Roman"/>
          <w:sz w:val="32"/>
          <w:szCs w:val="32"/>
        </w:rPr>
        <w:t xml:space="preserve"> 其他未尽事宜，参照《医师定期考核管理办法》精神执行。</w:t>
      </w:r>
    </w:p>
    <w:p>
      <w:pPr>
        <w:spacing w:line="600" w:lineRule="exact"/>
        <w:jc w:val="center"/>
        <w:rPr>
          <w:rFonts w:ascii="Times New Roman" w:hAnsi="Times New Roman" w:eastAsia="方正仿宋_GBK" w:cs="Times New Roman"/>
          <w:b/>
          <w:bCs/>
          <w:sz w:val="32"/>
          <w:szCs w:val="32"/>
          <w:shd w:val="clear" w:color="auto" w:fill="FFFFFF"/>
        </w:rPr>
      </w:pPr>
    </w:p>
    <w:p>
      <w:pPr>
        <w:spacing w:line="240" w:lineRule="auto"/>
        <w:jc w:val="left"/>
        <w:rPr>
          <w:rFonts w:ascii="Times New Roman" w:hAnsi="Times New Roman" w:eastAsia="方正仿宋_GBK" w:cs="Times New Roman"/>
          <w:b/>
          <w:bCs/>
          <w:sz w:val="32"/>
          <w:szCs w:val="32"/>
          <w:shd w:val="clear" w:color="auto" w:fill="FFFFFF"/>
        </w:rPr>
      </w:pPr>
      <w:r>
        <w:rPr>
          <w:rFonts w:ascii="Times New Roman" w:hAnsi="Times New Roman" w:eastAsia="方正仿宋_GBK" w:cs="Times New Roman"/>
          <w:b/>
          <w:bCs/>
          <w:sz w:val="32"/>
          <w:szCs w:val="32"/>
          <w:shd w:val="clear" w:color="auto" w:fill="FFFFFF"/>
        </w:rPr>
        <w:br w:type="page"/>
      </w:r>
    </w:p>
    <w:p>
      <w:pPr>
        <w:spacing w:line="600" w:lineRule="exact"/>
        <w:jc w:val="left"/>
        <w:rPr>
          <w:rFonts w:ascii="Times New Roman" w:hAnsi="Times New Roman" w:eastAsia="方正仿宋_GBK" w:cs="Times New Roman"/>
          <w:bCs/>
          <w:sz w:val="32"/>
          <w:szCs w:val="32"/>
          <w:shd w:val="clear" w:color="auto" w:fill="FFFFFF"/>
        </w:rPr>
      </w:pPr>
      <w:r>
        <w:rPr>
          <w:rFonts w:ascii="Times New Roman" w:hAnsi="Times New Roman" w:eastAsia="方正仿宋_GBK" w:cs="Times New Roman"/>
          <w:bCs/>
          <w:sz w:val="32"/>
          <w:szCs w:val="32"/>
          <w:shd w:val="clear" w:color="auto" w:fill="FFFFFF"/>
        </w:rPr>
        <w:t>附件</w:t>
      </w:r>
      <w:r>
        <w:rPr>
          <w:rFonts w:hint="default" w:ascii="Times New Roman" w:hAnsi="Times New Roman" w:eastAsia="方正仿宋_GBK" w:cs="Times New Roman"/>
          <w:bCs/>
          <w:sz w:val="32"/>
          <w:szCs w:val="32"/>
          <w:shd w:val="clear" w:color="auto" w:fill="FFFFFF"/>
        </w:rPr>
        <w:t>5：</w:t>
      </w:r>
    </w:p>
    <w:p>
      <w:pPr>
        <w:spacing w:line="600" w:lineRule="exact"/>
        <w:jc w:val="center"/>
        <w:rPr>
          <w:rFonts w:ascii="Times New Roman" w:hAnsi="Times New Roman" w:eastAsia="方正小标宋_GBK" w:cs="Times New Roman"/>
          <w:color w:val="000000"/>
          <w:kern w:val="0"/>
          <w:sz w:val="44"/>
          <w:szCs w:val="44"/>
          <w:lang w:bidi="ar"/>
        </w:rPr>
      </w:pPr>
      <w:r>
        <w:rPr>
          <w:rFonts w:hint="default" w:ascii="Times New Roman" w:hAnsi="Times New Roman" w:eastAsia="方正小标宋_GBK" w:cs="Times New Roman"/>
          <w:color w:val="000000"/>
          <w:kern w:val="0"/>
          <w:sz w:val="44"/>
          <w:szCs w:val="44"/>
          <w:lang w:bidi="ar"/>
        </w:rPr>
        <w:t>重庆市第5周期医师定期考核业务水平测评</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rPr>
        <w:t>考试突发事件应急处理预案</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为切实加强医师定期考核业务水平测评管理，确保本次测评工作有序进行，根据《中华人民共和国医师法》、《医师定期考核管理办法》等文件精神，结合我市实际，制定本预案。</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一、突发事件分类</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（一）重大突发事件是指导致考试不能正常进行或对考试安全和结果造成严重影响的事件，包括但不限于：</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由于系统故障、网络拥堵、黑客攻击和电力供应中断等原因导致全市或个别考点考试无法如期举行或不能举行；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由于自然灾害、疫情疾病、恐怖事件、火灾、重大事件等原因导致个别考点无法如期举行或不能举行；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个别考点出现应考人员大面积舞弊行为；</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个别考点出现应考人员围攻或殴打监考人员、损坏公共财物等情况考场秩序混乱导致考试不能正常进行；</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其他重大突发事件。</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（二）一般突发事件是指对考试有一定影响经过及时处理后考试能够正常进行或者对考试安全和结果造成一定影响的事件，包括但不限于：</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由于断电、断网、系统故障、网络拥堵、黑客攻击、火灾等原因导致个别考场无法正常进行考试但在及时处理后能够恢复正常；</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个别应考人员突发重大疾病；</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3</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个别应考人员试图扰乱考场秩序但在及时处理后能恢复正常；</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其他突发事件。</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二、突发事件处理原则</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在医师定期考核考试组织过程中,一旦发生影响考试正常进行的突发事件，应本着统一领导、分级负责，条块结合、属地为主，处置果断、防止扩散的原则，采取切实可行有效措施，最大限度地降低突发事件影响，维护考生的根本利益，保证考试正常有序进行。</w:t>
      </w:r>
    </w:p>
    <w:p>
      <w:pPr>
        <w:spacing w:line="600" w:lineRule="exact"/>
        <w:ind w:firstLine="640"/>
        <w:rPr>
          <w:rFonts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三、部分突发事件的应急处理办法</w:t>
      </w:r>
    </w:p>
    <w:p>
      <w:pPr>
        <w:spacing w:line="600" w:lineRule="exact"/>
        <w:ind w:firstLine="640" w:firstLineChars="20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在重大突发事件发生后，相关考核机构应立即向上级定考办报告并按照指令及时处理。</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2.</w:t>
      </w:r>
      <w:r>
        <w:rPr>
          <w:rFonts w:hint="default" w:ascii="Times New Roman" w:hAnsi="Times New Roman" w:eastAsia="方正仿宋_GBK" w:cs="Times New Roman"/>
          <w:sz w:val="32"/>
          <w:szCs w:val="32"/>
          <w:shd w:val="clear" w:color="auto" w:fill="FFFFFF"/>
        </w:rPr>
        <w:t>部分考生因本人手机网络缓慢无法下载或提前交卷的，可以连接考场</w:t>
      </w:r>
      <w:r>
        <w:rPr>
          <w:rFonts w:ascii="Times New Roman" w:hAnsi="Times New Roman" w:eastAsia="方正仿宋_GBK" w:cs="Times New Roman"/>
          <w:sz w:val="32"/>
          <w:szCs w:val="32"/>
          <w:shd w:val="clear" w:color="auto" w:fill="FFFFFF"/>
        </w:rPr>
        <w:t>W</w:t>
      </w:r>
      <w:r>
        <w:rPr>
          <w:rFonts w:hint="default" w:ascii="Times New Roman" w:hAnsi="Times New Roman" w:eastAsia="方正仿宋_GBK" w:cs="Times New Roman"/>
          <w:sz w:val="32"/>
          <w:szCs w:val="32"/>
          <w:shd w:val="clear" w:color="auto" w:fill="FFFFFF"/>
        </w:rPr>
        <w:t>i</w:t>
      </w:r>
      <w:r>
        <w:rPr>
          <w:rFonts w:ascii="Times New Roman" w:hAnsi="Times New Roman" w:eastAsia="方正仿宋_GBK" w:cs="Times New Roman"/>
          <w:sz w:val="32"/>
          <w:szCs w:val="32"/>
          <w:shd w:val="clear" w:color="auto" w:fill="FFFFFF"/>
        </w:rPr>
        <w:t>-F</w:t>
      </w:r>
      <w:r>
        <w:rPr>
          <w:rFonts w:hint="default" w:ascii="Times New Roman" w:hAnsi="Times New Roman" w:eastAsia="方正仿宋_GBK" w:cs="Times New Roman"/>
          <w:sz w:val="32"/>
          <w:szCs w:val="32"/>
          <w:shd w:val="clear" w:color="auto" w:fill="FFFFFF"/>
        </w:rPr>
        <w:t>i或者他人手机热点完成考试。</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3.</w:t>
      </w:r>
      <w:r>
        <w:rPr>
          <w:rFonts w:hint="default" w:ascii="Times New Roman" w:hAnsi="Times New Roman" w:eastAsia="方正仿宋_GBK" w:cs="Times New Roman"/>
          <w:sz w:val="32"/>
          <w:szCs w:val="32"/>
          <w:shd w:val="clear" w:color="auto" w:fill="FFFFFF"/>
        </w:rPr>
        <w:t>如因定考系统运行异常或进入系统人员过多导致系统运行缓慢的，请及时和定考系统后台联系，联系电话为4</w:t>
      </w:r>
      <w:r>
        <w:rPr>
          <w:rFonts w:ascii="Times New Roman" w:hAnsi="Times New Roman" w:eastAsia="方正仿宋_GBK" w:cs="Times New Roman"/>
          <w:sz w:val="32"/>
          <w:szCs w:val="32"/>
          <w:shd w:val="clear" w:color="auto" w:fill="FFFFFF"/>
        </w:rPr>
        <w:t>00-6199-113</w:t>
      </w:r>
      <w:r>
        <w:rPr>
          <w:rFonts w:hint="default" w:ascii="Times New Roman" w:hAnsi="Times New Roman" w:eastAsia="方正仿宋_GBK" w:cs="Times New Roman"/>
          <w:sz w:val="32"/>
          <w:szCs w:val="32"/>
          <w:shd w:val="clear" w:color="auto" w:fill="FFFFFF"/>
        </w:rPr>
        <w:t>。</w:t>
      </w:r>
    </w:p>
    <w:p>
      <w:pPr>
        <w:spacing w:line="600" w:lineRule="exact"/>
        <w:ind w:firstLine="640" w:firstLineChars="200"/>
        <w:rPr>
          <w:rFonts w:ascii="Times New Roman" w:hAnsi="Times New Roman" w:eastAsia="方正仿宋_GBK" w:cs="Times New Roman"/>
          <w:sz w:val="32"/>
          <w:szCs w:val="32"/>
          <w:shd w:val="clear" w:color="auto" w:fill="FFFFFF"/>
        </w:rPr>
      </w:pPr>
      <w:r>
        <w:rPr>
          <w:rFonts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 xml:space="preserve">如出现故障经多方努力扔无法恢复导致无法考试的，考务办公室上报上级定考办，另择期再考。 </w:t>
      </w:r>
    </w:p>
    <w:p>
      <w:pPr>
        <w:spacing w:line="600" w:lineRule="exact"/>
        <w:ind w:firstLine="640"/>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5</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市定考办根据突发事件影响范围和程度，研究确定考试如期举行或另期安排。事件涉及的区县定考办、考点单位负责做好对考生的解释、宣传、安抚等善后工作。</w:t>
      </w:r>
    </w:p>
    <w:p>
      <w:pPr>
        <w:spacing w:line="600" w:lineRule="exact"/>
        <w:ind w:firstLine="640"/>
        <w:rPr>
          <w:rFonts w:ascii="Times New Roman" w:hAnsi="Times New Roman" w:eastAsia="方正仿宋_GBK" w:cs="Times New Roman"/>
          <w:sz w:val="32"/>
          <w:szCs w:val="32"/>
          <w:shd w:val="clear" w:color="auto" w:fill="FFFFFF"/>
        </w:rPr>
        <w:sectPr>
          <w:footerReference r:id="rId3" w:type="default"/>
          <w:pgSz w:w="11906" w:h="16838"/>
          <w:pgMar w:top="2098" w:right="1474" w:bottom="1985" w:left="1588" w:header="851" w:footer="992" w:gutter="0"/>
          <w:pgNumType w:fmt="decimal"/>
          <w:cols w:space="0" w:num="1"/>
          <w:docGrid w:type="lines" w:linePitch="312" w:charSpace="0"/>
        </w:sectPr>
      </w:pPr>
      <w:r>
        <w:rPr>
          <w:rFonts w:hint="default" w:ascii="Times New Roman" w:hAnsi="Times New Roman" w:eastAsia="方正仿宋_GBK" w:cs="Times New Roman"/>
          <w:sz w:val="32"/>
          <w:szCs w:val="32"/>
          <w:shd w:val="clear" w:color="auto" w:fill="FFFFFF"/>
        </w:rPr>
        <w:t>6</w:t>
      </w:r>
      <w:r>
        <w:rPr>
          <w:rFonts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针对发生自然灾害或疫情、发生集体食物中毒、发生考试疏散安全事故等可引发的突发事件，应结合当地相关急处理预案制定相应措施。</w:t>
      </w: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附件6：</w:t>
      </w:r>
    </w:p>
    <w:p>
      <w:pPr>
        <w:spacing w:line="600" w:lineRule="exact"/>
        <w:jc w:val="center"/>
        <w:rPr>
          <w:rFonts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color w:val="000000"/>
          <w:kern w:val="0"/>
          <w:sz w:val="44"/>
          <w:szCs w:val="44"/>
          <w:lang w:bidi="ar"/>
        </w:rPr>
        <w:t>重庆市第5周期定期考核</w:t>
      </w:r>
      <w:r>
        <w:rPr>
          <w:rFonts w:hint="default" w:ascii="Times New Roman" w:hAnsi="Times New Roman" w:eastAsia="方正小标宋_GBK" w:cs="Times New Roman"/>
          <w:color w:val="000000"/>
          <w:kern w:val="0"/>
          <w:sz w:val="44"/>
          <w:szCs w:val="44"/>
          <w:lang w:eastAsia="zh-CN" w:bidi="ar"/>
        </w:rPr>
        <w:t>各单位联系</w:t>
      </w:r>
      <w:r>
        <w:rPr>
          <w:rFonts w:hint="default" w:ascii="Times New Roman" w:hAnsi="Times New Roman" w:eastAsia="方正小标宋_GBK" w:cs="Times New Roman"/>
          <w:color w:val="000000"/>
          <w:kern w:val="0"/>
          <w:sz w:val="44"/>
          <w:szCs w:val="44"/>
          <w:lang w:bidi="ar"/>
        </w:rPr>
        <w:t>电话</w:t>
      </w:r>
    </w:p>
    <w:tbl>
      <w:tblPr>
        <w:tblStyle w:val="5"/>
        <w:tblW w:w="8931" w:type="dxa"/>
        <w:tblInd w:w="108" w:type="dxa"/>
        <w:tblLayout w:type="fixed"/>
        <w:tblCellMar>
          <w:top w:w="0" w:type="dxa"/>
          <w:left w:w="108" w:type="dxa"/>
          <w:bottom w:w="0" w:type="dxa"/>
          <w:right w:w="108" w:type="dxa"/>
        </w:tblCellMar>
      </w:tblPr>
      <w:tblGrid>
        <w:gridCol w:w="1418"/>
        <w:gridCol w:w="2268"/>
        <w:gridCol w:w="5245"/>
      </w:tblGrid>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0"/>
                <w:sz w:val="32"/>
                <w:szCs w:val="32"/>
                <w:lang w:bidi="ar"/>
              </w:rPr>
              <w:t>序号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0"/>
                <w:sz w:val="32"/>
                <w:szCs w:val="32"/>
                <w:lang w:bidi="ar"/>
              </w:rPr>
              <w:t>区县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b/>
                <w:bCs/>
                <w:color w:val="000000"/>
                <w:sz w:val="32"/>
                <w:szCs w:val="32"/>
              </w:rPr>
            </w:pPr>
            <w:r>
              <w:rPr>
                <w:rFonts w:hint="default" w:ascii="Times New Roman" w:hAnsi="Times New Roman" w:eastAsia="方正仿宋_GBK" w:cs="Times New Roman"/>
                <w:b/>
                <w:bCs/>
                <w:color w:val="000000"/>
                <w:kern w:val="0"/>
                <w:sz w:val="32"/>
                <w:szCs w:val="32"/>
                <w:lang w:bidi="ar"/>
              </w:rPr>
              <w:t>电话</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万州区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023-58681867、023-58815005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黔江区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023-79310336、023-79310341</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涪陵区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023-72370972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渝中区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023-63765144</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大渡口区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23-68953663</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江北区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023-67560858</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沙坪坝区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023-65326338、023-65368147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九龙坡区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023-89068580、023-68780372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南岸区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023-62753417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北碚区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023-68201769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渝北区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023-67807949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巴南区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023-66246692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长寿区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023-40460737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江津区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023-47577906、023-47569033</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合川区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023-42750685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永川区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023-49822995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南川区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023-71423035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綦江区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023-85895012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19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大足区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023-81099772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璧山区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023-41415702</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铜梁区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023-45695529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潼南区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23-81656620</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荣昌区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023-81067576、023-81067575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24</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开州区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023-85920117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梁平区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023-53237289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26</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武隆区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023-77788827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城口县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023-59225051</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丰都县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023-70715173</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29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垫江县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023-74692607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忠县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023-54454206</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云阳县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23-55335003</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奉节县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w:t>
            </w:r>
            <w:r>
              <w:rPr>
                <w:rFonts w:ascii="Times New Roman" w:hAnsi="Times New Roman" w:eastAsia="方正仿宋_GBK" w:cs="Times New Roman"/>
                <w:color w:val="000000"/>
                <w:sz w:val="32"/>
                <w:szCs w:val="32"/>
              </w:rPr>
              <w:t>23-56566876</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巫山县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023-57691916</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巫溪县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023-51523321</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石柱县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023-73337093</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秀山县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023-76672019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酉阳县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023-75552065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彭水县</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023-78449749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39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两江新区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023-63395299</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40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600" w:lineRule="exact"/>
              <w:jc w:val="center"/>
              <w:textAlignment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万盛经开区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spacing w:line="600" w:lineRule="exact"/>
              <w:jc w:val="center"/>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023-48291135</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41</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高新区</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sz w:val="32"/>
                <w:szCs w:val="32"/>
              </w:rPr>
            </w:pPr>
            <w:r>
              <w:rPr>
                <w:rFonts w:hint="default" w:ascii="Times New Roman" w:hAnsi="Times New Roman" w:eastAsia="方正仿宋_GBK" w:cs="Times New Roman"/>
                <w:color w:val="000000"/>
                <w:kern w:val="0"/>
                <w:sz w:val="32"/>
                <w:szCs w:val="32"/>
                <w:lang w:bidi="ar"/>
              </w:rPr>
              <w:t>023-68193577</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4</w:t>
            </w:r>
            <w:r>
              <w:rPr>
                <w:rFonts w:ascii="Times New Roman" w:hAnsi="Times New Roman" w:eastAsia="方正仿宋_GBK" w:cs="Times New Roman"/>
                <w:color w:val="000000"/>
                <w:kern w:val="0"/>
                <w:sz w:val="32"/>
                <w:szCs w:val="32"/>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市定考办</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0</w:t>
            </w:r>
            <w:r>
              <w:rPr>
                <w:rFonts w:ascii="Times New Roman" w:hAnsi="Times New Roman" w:eastAsia="方正仿宋_GBK" w:cs="Times New Roman"/>
                <w:color w:val="000000"/>
                <w:kern w:val="0"/>
                <w:sz w:val="32"/>
                <w:szCs w:val="32"/>
                <w:lang w:bidi="ar"/>
              </w:rPr>
              <w:t>23-67070676</w:t>
            </w:r>
            <w:r>
              <w:rPr>
                <w:rFonts w:hint="default" w:ascii="Times New Roman" w:hAnsi="Times New Roman" w:eastAsia="方正仿宋_GBK" w:cs="Times New Roman"/>
                <w:color w:val="000000"/>
                <w:kern w:val="0"/>
                <w:sz w:val="32"/>
                <w:szCs w:val="32"/>
                <w:lang w:bidi="ar"/>
              </w:rPr>
              <w:t>,</w:t>
            </w:r>
            <w:r>
              <w:rPr>
                <w:rFonts w:ascii="Times New Roman" w:hAnsi="Times New Roman" w:eastAsia="方正仿宋_GBK" w:cs="Times New Roman"/>
                <w:color w:val="000000"/>
                <w:kern w:val="0"/>
                <w:sz w:val="32"/>
                <w:szCs w:val="32"/>
                <w:lang w:bidi="ar"/>
              </w:rPr>
              <w:t>13752952556</w:t>
            </w:r>
          </w:p>
        </w:tc>
      </w:tr>
      <w:tr>
        <w:tblPrEx>
          <w:tblCellMar>
            <w:top w:w="0" w:type="dxa"/>
            <w:left w:w="108" w:type="dxa"/>
            <w:bottom w:w="0" w:type="dxa"/>
            <w:right w:w="108" w:type="dxa"/>
          </w:tblCellMar>
        </w:tblPrEx>
        <w:trPr>
          <w:trHeight w:val="340" w:hRule="atLeast"/>
        </w:trPr>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4</w:t>
            </w:r>
            <w:r>
              <w:rPr>
                <w:rFonts w:ascii="Times New Roman" w:hAnsi="Times New Roman" w:eastAsia="方正仿宋_GBK" w:cs="Times New Roman"/>
                <w:color w:val="000000"/>
                <w:kern w:val="0"/>
                <w:sz w:val="32"/>
                <w:szCs w:val="32"/>
                <w:lang w:bidi="ar"/>
              </w:rPr>
              <w:t>3</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color w:val="000000"/>
                <w:kern w:val="0"/>
                <w:sz w:val="32"/>
                <w:szCs w:val="32"/>
                <w:lang w:bidi="ar"/>
              </w:rPr>
              <w:t>系统客服</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spacing w:line="600" w:lineRule="exact"/>
              <w:jc w:val="center"/>
              <w:textAlignment w:val="bottom"/>
              <w:rPr>
                <w:rFonts w:ascii="Times New Roman" w:hAnsi="Times New Roman" w:eastAsia="方正仿宋_GBK" w:cs="Times New Roman"/>
                <w:color w:val="000000"/>
                <w:kern w:val="0"/>
                <w:sz w:val="32"/>
                <w:szCs w:val="32"/>
                <w:lang w:bidi="ar"/>
              </w:rPr>
            </w:pPr>
            <w:r>
              <w:rPr>
                <w:rFonts w:hint="default" w:ascii="Times New Roman" w:hAnsi="Times New Roman" w:eastAsia="方正仿宋_GBK" w:cs="Times New Roman"/>
                <w:sz w:val="32"/>
                <w:szCs w:val="32"/>
                <w:shd w:val="clear" w:color="auto" w:fill="FFFFFF"/>
              </w:rPr>
              <w:t>4</w:t>
            </w:r>
            <w:r>
              <w:rPr>
                <w:rFonts w:ascii="Times New Roman" w:hAnsi="Times New Roman" w:eastAsia="方正仿宋_GBK" w:cs="Times New Roman"/>
                <w:sz w:val="32"/>
                <w:szCs w:val="32"/>
                <w:shd w:val="clear" w:color="auto" w:fill="FFFFFF"/>
              </w:rPr>
              <w:t>00-6199-113</w:t>
            </w:r>
          </w:p>
        </w:tc>
      </w:tr>
    </w:tbl>
    <w:p>
      <w:pPr>
        <w:widowControl/>
        <w:spacing w:line="600" w:lineRule="exact"/>
        <w:jc w:val="left"/>
        <w:textAlignment w:val="bottom"/>
        <w:rPr>
          <w:rFonts w:ascii="Times New Roman" w:hAnsi="Times New Roman" w:eastAsia="方正仿宋_GBK" w:cs="Times New Roman"/>
          <w:color w:val="000000"/>
          <w:sz w:val="32"/>
          <w:szCs w:val="32"/>
          <w:lang w:bidi="ar"/>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pPr>
    </w:p>
    <w:p>
      <w:pPr>
        <w:spacing w:line="600" w:lineRule="exact"/>
        <w:rPr>
          <w:rFonts w:ascii="Times New Roman" w:hAnsi="Times New Roman" w:eastAsia="方正仿宋_GBK" w:cs="Times New Roman"/>
          <w:sz w:val="32"/>
          <w:szCs w:val="32"/>
          <w:shd w:val="clear" w:color="auto" w:fill="FFFFFF"/>
        </w:rPr>
        <w:sectPr>
          <w:pgSz w:w="11906" w:h="16838"/>
          <w:pgMar w:top="2098" w:right="1474" w:bottom="1985" w:left="1588" w:header="851" w:footer="992" w:gutter="0"/>
          <w:pgNumType w:fmt="decimal"/>
          <w:cols w:space="0" w:num="1"/>
          <w:docGrid w:type="lines" w:linePitch="312" w:charSpace="0"/>
        </w:sectPr>
      </w:pPr>
    </w:p>
    <w:p>
      <w:pPr>
        <w:spacing w:line="600" w:lineRule="exact"/>
        <w:rPr>
          <w:rFonts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附件7：</w:t>
      </w:r>
    </w:p>
    <w:p>
      <w:pPr>
        <w:spacing w:line="600" w:lineRule="exact"/>
        <w:jc w:val="center"/>
        <w:rPr>
          <w:rFonts w:ascii="Times New Roman" w:hAnsi="Times New Roman" w:eastAsia="方正小标宋_GBK" w:cs="Times New Roman"/>
          <w:sz w:val="32"/>
          <w:szCs w:val="32"/>
          <w:shd w:val="clear" w:color="auto" w:fill="FFFFFF"/>
        </w:rPr>
      </w:pPr>
      <w:r>
        <w:rPr>
          <w:rFonts w:hint="default" w:ascii="Times New Roman" w:hAnsi="Times New Roman" w:eastAsia="方正小标宋_GBK" w:cs="Times New Roman"/>
          <w:sz w:val="32"/>
          <w:szCs w:val="32"/>
          <w:shd w:val="clear" w:color="auto" w:fill="FFFFFF"/>
        </w:rPr>
        <w:t>重庆市第5周期医师定期考核业务平测评考点设置及考试日期</w:t>
      </w:r>
    </w:p>
    <w:tbl>
      <w:tblPr>
        <w:tblStyle w:val="5"/>
        <w:tblW w:w="12771" w:type="dxa"/>
        <w:tblInd w:w="93" w:type="dxa"/>
        <w:tblLayout w:type="autofit"/>
        <w:tblCellMar>
          <w:top w:w="0" w:type="dxa"/>
          <w:left w:w="108" w:type="dxa"/>
          <w:bottom w:w="0" w:type="dxa"/>
          <w:right w:w="108" w:type="dxa"/>
        </w:tblCellMar>
      </w:tblPr>
      <w:tblGrid>
        <w:gridCol w:w="1392"/>
        <w:gridCol w:w="1822"/>
        <w:gridCol w:w="7478"/>
        <w:gridCol w:w="2079"/>
      </w:tblGrid>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b/>
                <w:bCs/>
                <w:color w:val="000000"/>
                <w:sz w:val="22"/>
              </w:rPr>
            </w:pPr>
            <w:r>
              <w:rPr>
                <w:rFonts w:hint="default" w:ascii="Times New Roman" w:hAnsi="Times New Roman" w:eastAsia="方正仿宋_GBK" w:cs="Times New Roman"/>
                <w:b/>
                <w:bCs/>
                <w:color w:val="000000"/>
                <w:kern w:val="0"/>
                <w:sz w:val="22"/>
                <w:lang w:bidi="ar"/>
              </w:rPr>
              <w:t>序号</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b/>
                <w:bCs/>
                <w:color w:val="000000"/>
                <w:sz w:val="22"/>
              </w:rPr>
            </w:pPr>
            <w:r>
              <w:rPr>
                <w:rFonts w:hint="default" w:ascii="Times New Roman" w:hAnsi="Times New Roman" w:eastAsia="方正仿宋_GBK" w:cs="Times New Roman"/>
                <w:b/>
                <w:bCs/>
                <w:color w:val="000000"/>
                <w:kern w:val="0"/>
                <w:sz w:val="22"/>
                <w:lang w:bidi="ar"/>
              </w:rPr>
              <w:t>行政区域</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b/>
                <w:bCs/>
                <w:color w:val="000000"/>
                <w:sz w:val="22"/>
              </w:rPr>
            </w:pPr>
            <w:r>
              <w:rPr>
                <w:rFonts w:hint="default" w:ascii="Times New Roman" w:hAnsi="Times New Roman" w:eastAsia="方正仿宋_GBK" w:cs="Times New Roman"/>
                <w:b/>
                <w:bCs/>
                <w:color w:val="000000"/>
                <w:kern w:val="0"/>
                <w:sz w:val="22"/>
                <w:lang w:bidi="ar"/>
              </w:rPr>
              <w:t>考点</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b/>
                <w:bCs/>
                <w:color w:val="000000"/>
                <w:sz w:val="22"/>
              </w:rPr>
            </w:pPr>
            <w:r>
              <w:rPr>
                <w:rFonts w:hint="default" w:ascii="Times New Roman" w:hAnsi="Times New Roman" w:eastAsia="方正仿宋_GBK" w:cs="Times New Roman"/>
                <w:b/>
                <w:bCs/>
                <w:color w:val="000000"/>
                <w:kern w:val="0"/>
                <w:sz w:val="22"/>
                <w:lang w:bidi="ar"/>
              </w:rPr>
              <w:t>考试时间</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市直属</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重庆市第十三人民医院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重庆医药高等专科学校附属第一医院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重庆医科大学附属永川医院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重庆医科大学附属口腔医院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重庆医科大学附属康复医院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重庆医科大学附属儿童医院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重庆医科大学附属第一医院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重庆医科大学附属第二医院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重庆医科大学附属大学城医院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重庆市急救医疗中心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重庆市公共卫生医疗救治中心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重庆大学附属肿瘤医院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城口县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城口县人民医院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城口县中医医院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黔江区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重庆黔江民族医院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重庆市黔江区妇幼保健计划生育服务中心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重庆市黔江区疾病预防控制中心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重庆市黔江区中医院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重庆市黔江中心医院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巫溪县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巫溪县妇幼保健院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巫溪县人民医院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巫溪县中医医院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秀山县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秀山土家族苗族自治县人民医院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忠县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重庆市忠县人民医院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忠县中医医院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綦江区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重庆市綦江区人民医院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重庆松藻煤电有限责任公司总医院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重庆市綦江区医学会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重庆市綦江区中医院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34</w:t>
            </w:r>
          </w:p>
        </w:tc>
        <w:tc>
          <w:tcPr>
            <w:tcW w:w="182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酉阳县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酉阳土家族苗族自治县人民医院</w:t>
            </w:r>
          </w:p>
        </w:tc>
        <w:tc>
          <w:tcPr>
            <w:tcW w:w="20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9月4日-9月5日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35</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万州区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万州区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百安坝街道移民社区卫生服务中心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9月4日-9月6日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9月4日-9月6日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重庆市万州区余家镇中心卫生院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重庆市万州区熊家镇中心卫生院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重庆市万州区新田镇中心卫生院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重庆市万州区五桥街道社区卫生服务中心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重庆市万州区上海医院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重庆市万州区沙河街道社区卫生服务中心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重庆市万州区龙沙镇中心卫生院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重庆市万州区龙驹镇中心卫生院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重庆市万州区高梁镇中心卫生院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重庆市万州区甘宁镇中心卫生院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重庆市万州区分水镇中心卫生院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重庆市万州区第一人民医院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49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重庆市万州区陈家坝街道社区卫生服务中心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重庆市万州区白羊镇中心卫生院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重庆市万州区白土镇中心卫生院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重庆三峡医药高等专科学校附属中医院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重庆三峡医药高等专科学校附属医院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万州区高笋塘社区卫生服务中心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万州区龙都街道社区卫生服务中心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万州区牌楼街道社区卫生服务中心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万州区双河口街道社区卫生服务中心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万州区太白街道社区卫生服务中心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59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万州区天城街道社区卫生服务中心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万州区钟鼓楼街道社区卫生服务中心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万州区周家坝街道社区卫生服务中心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重庆三峡医药高等专科学校附属人民医院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重庆大学附属三峡医院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万州区走马镇中心卫生院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万州区武陵镇中心卫生院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66</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九龙坡区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国药重庆西南铝医院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9月6日-9月7日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重庆建设医院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重庆市高新区人民医院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69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重庆市九龙坡区第二人民医院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重庆市九龙坡区公共卫生和计划生育管理服务中心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74</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永川区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重庆市永川区诊所协会</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9月6日-9月7日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重庆市永川区妇幼保健院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重庆市永川区中医院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重庆市永川区人民医院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78</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涪陵区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重庆市涪陵区马鞍街道社区卫生服务中心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9月7日-9月8日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79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重庆大学附属涪陵医院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重庆郭昌毕中医骨伤医院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涪陵区医学会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涪陵建峰医院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涪陵康达医院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涪陵李志沧中医骨伤医院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重庆市涪陵区新妙中心卫生院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89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重庆市涪陵区疾病预防控制中心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重庆市涪陵区中医院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巴南区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巴南区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重庆市巴南区第二人民医院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9月7日-9月8日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9月7日-9月8日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重庆市巴南区东温泉镇中心卫生院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重庆市巴南区接龙镇中心卫生院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重庆市巴南区界石镇中心卫生院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重庆市巴南区木洞镇中心卫生院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重庆市巴南区南泉街道社区卫生服务中心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重庆市巴南区一品街道社区卫生服务中心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重庆市巴南区中医院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重庆市第七人民医院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南岸区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重庆盛景医院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9月7日-9月8日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重庆市第五人民医院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重庆市渝都监狱医院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重庆市东南医院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重庆邮电大学医院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重庆市南岸区鸡冠石镇卫生院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重庆市南岸区峡口镇卫生院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重庆市南岸区第三人民医院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109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重庆市南岸区迎龙镇卫生院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重庆市南岸区广阳镇卫生院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重庆市南岸区疾病预防控制中心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重庆市南岸区龙门浩街道社区卫生服务中心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重庆国晟中西医结合医院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康平医院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重庆市南岸区南坪街道社区卫生服务中心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重庆市南岸区南山街道社区卫生服务中心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重庆现代女子医院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119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重庆南坪爱尔眼科医院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重庆慈佑中西医结合医院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重庆西计医院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重庆南城医院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重庆康达医院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重庆小米熊儿童医院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重庆交通大学医院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重庆南岸南华护理院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重庆荣美医疗美容医院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重庆市南岸区花园路街道社区卫生服务中心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129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重庆市南岸区铜元局街道社区卫生服务中心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重庆市南岸区中西医结合医院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132</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彭水县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彭水苗族土家族自治县中医院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9月7日-9月8日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彭水苗族土家族自治县人民医院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134</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大足区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ascii="Times New Roman" w:hAnsi="Times New Roman" w:eastAsia="方正仿宋_GBK" w:cs="Times New Roman"/>
                <w:color w:val="000000"/>
                <w:kern w:val="0"/>
                <w:sz w:val="20"/>
                <w:szCs w:val="20"/>
                <w:lang w:bidi="ar"/>
              </w:rPr>
              <w:t>大足区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重庆市大足区第二人民医院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9月7日-9月8日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9月7日-9月8日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重庆市大足区妇幼保健院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重庆市大足区人民医院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重庆市大足区中医院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重庆市双桥经济技术开发区人民医院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139</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沙坪坝区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重庆东华医院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9月8日-9月9日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重庆嘉陵医院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重庆市第十一人民医院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重庆市沙坪坝区陈家桥医院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梁平区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重庆市梁平区人民医院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9月8日-9月9日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重庆市梁平区医学会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149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重庆市梁平区妇幼保健院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重庆市梁平区中医医院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奉节县</w:t>
            </w:r>
          </w:p>
          <w:p>
            <w:pPr>
              <w:widowControl/>
              <w:spacing w:line="240" w:lineRule="exact"/>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奉节县妇幼保健院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9月8日-9月9日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奉节县医学会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重庆市三峡卫生学校附属医院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奉节县疾病预防控制中心综合门诊部</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奉节县中医院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重庆华玺医院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奉节仁爱医院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159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重庆普惠医院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重庆渝东医院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长寿区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重庆市长寿区妇幼保健计划生育服务中心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9月9日-9月10日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重庆市长寿区精神卫生中心（重庆市长寿区第三人民医院）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重庆市长寿区疾病预防控制中心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重庆市长寿区凤城街道社区卫生服务中心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重庆市长寿区中医院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巫山县</w:t>
            </w: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巫山县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巫山安康医院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9月9日-9月10日</w:t>
            </w: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9月9日-9月10日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巫山红叶医院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169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巫山县人民医院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巫山县中医院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171</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渝北区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重庆市渝北区第二人民医院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9月9日-9月10日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重庆市渝北区妇幼保健院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重庆市渝北区人民医院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重庆市渝北区中医院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重庆医科大学附属第三医院捷尔医院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176</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荣昌区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重庆市荣昌区昌元街道社区卫生服务中心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9月10日-9月11日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179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重庆市荣昌区吴家镇中心卫生院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重庆益民医院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荣昌康弗尔医院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重庆市荣昌区卫生健康培训学校</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重庆永荣矿业有限公司总医院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185</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垫江县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重庆市垫江县中医院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9月10日-9月11日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重庆市垫江县人民医院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高新区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重庆市沙坪坝区香炉山社区卫生服务中心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9月10日-9月11日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重庆市九龙坡区走马镇卫生院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189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重庆市九龙坡区含谷镇卫生院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重庆高新区第一人民医院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重庆市沙坪坝区虎溪社区卫生服务中心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重庆市九龙坡区石板镇卫生院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重庆市九龙坡区金凤镇卫生院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重庆市九龙坡区白市驿镇卫生院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重庆市沙坪坝区西永街道社区卫生服务中心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重庆市九龙坡区巴福镇卫生院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重庆海吉亚医院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重庆好德医院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199</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南川区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重庆宏仁一医院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9月11日-9月12日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重庆市南川区妇幼保健院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重庆市南川区人民医院（重庆市南川区精神卫生中心）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重庆市南川区医药学会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重庆市南川区中医医院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204</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ascii="Times New Roman" w:hAnsi="Times New Roman" w:eastAsia="方正仿宋_GBK" w:cs="Times New Roman"/>
                <w:color w:val="000000"/>
                <w:kern w:val="0"/>
                <w:sz w:val="20"/>
                <w:szCs w:val="20"/>
                <w:lang w:bidi="ar"/>
              </w:rPr>
              <w:t>云阳县</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云阳县</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云阳县南溪镇中心卫生院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9月11日-9月12日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9月11日-9月12日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40" w:lineRule="exact"/>
              <w:jc w:val="center"/>
              <w:textAlignment w:val="center"/>
              <w:rPr>
                <w:rFonts w:ascii="Times New Roman" w:hAnsi="Times New Roman" w:eastAsia="方正仿宋_GBK" w:cs="Times New Roman"/>
                <w:sz w:val="20"/>
                <w:szCs w:val="20"/>
              </w:rPr>
            </w:pPr>
            <w:r>
              <w:rPr>
                <w:rFonts w:hint="default" w:ascii="Times New Roman" w:hAnsi="Times New Roman" w:eastAsia="方正仿宋_GBK" w:cs="Times New Roman"/>
                <w:kern w:val="0"/>
                <w:sz w:val="20"/>
                <w:szCs w:val="20"/>
                <w:lang w:bidi="ar"/>
              </w:rPr>
              <w:t>云阳县人民医院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云阳县双江街道社区卫生服务中心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云阳县栖霞镇中心卫生院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云阳县青龙街道中心卫生院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209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云阳县凤鸣镇中心卫生院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云阳县平安镇中心卫生院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云阳县龙角镇中心卫生院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云阳县双江人民医院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云阳县红狮镇中心卫生院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云阳县江口镇中心卫生院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云阳县沙市镇中心卫生院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云阳县精神卫生保健院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云阳县高阳镇中心卫生院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云阳县故陵镇中心卫生院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219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云阳县中医院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220</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武隆区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重庆市武隆区人民医院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9月11日-9月12日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重庆市武隆区中医院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重庆武隆福康医院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223</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渝中区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渝中区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重庆雷纳广济眼科医院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9月12日-9月13日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9月12日-9月13日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重庆华美整形外科医院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重庆圣佑肛肠医院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重庆国宾妇产医院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重庆红岭医院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重庆普瑞眼科医院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229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重庆仁品耳鼻喉医院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重庆市渝中区菜园坝街道社区卫生服务中心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重庆市渝中区大坪街道社区卫生服务中心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重庆市渝中区大溪沟街道社区卫生服务中心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重庆市渝中区解放碑街道社区卫生服务中心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重庆市渝中区七星岗街道社区卫生服务中心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重庆市渝中区石油路街道社区卫生服务中心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重庆市渝中区南纪门街道社区卫生服务中心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重庆市渝中区疾病预防控制中心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重庆市民政中西医结合医院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239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重庆眼视光眼科医院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重庆市渝中区上清寺街道社区卫生服务中心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重庆重医附二院宽仁康复医院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重庆市渝中区朝天门街道社区卫生服务中心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重庆市中医骨科医院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重庆牙科医院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重庆长航医院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重庆市渝中区两路口街道社区卫生服务中心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249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重庆新铜雀台整形美容医院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重庆市渝中区化龙桥街道社区卫生服务中心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重庆新视界渝中眼科医院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252</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万盛区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ind w:firstLine="600"/>
              <w:textAlignment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重庆市万盛经济技术开发区万东镇中心卫生院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9月13日-9月14日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重庆市万盛经济技术开发区青年镇中心卫生院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万盛华伟医院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重庆市万盛经济技术开发区关坝镇中心卫生院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重庆市万盛经济技术开发区金桥镇卫生院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259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万盛安康医院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万盛东林医院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重庆南桐矿业有限责任公司总医院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重庆市万盛经济技术开发区丛林镇卫生院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重庆市万盛经济技术开发区石林镇卫生院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万盛经开区东林街道社区卫生服务中心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重庆市万盛经济技术开发区南桐镇麒麟村卫生室</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重庆市万盛经济技术开发区黑山镇卫生院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重庆市万盛经济技术开发区仁爱医院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269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重庆市万盛经济技术开发区博爱医院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270</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两江新区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两江新区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重庆海扶医院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9月13日-9月14日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9月13日-9月14日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重庆两江新区人民医院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重庆慎安医院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重庆两江民生医院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重庆两江新华医院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重庆北部妇产医院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重庆两江新区中医院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重庆奥园医院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重庆松山医院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279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重庆佑佑宝贝妇儿医院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280</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潼南区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重庆市潼南区中医院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重庆市潼南区人民医院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282</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璧山区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重庆市璧山区人民医院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重庆市璧山区中医院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284</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铜梁区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重庆市铜梁区巴川街道社区卫生服务中心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9月14日-9月15日</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重庆市铜梁区妇幼保健计划生育服务中心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重庆市铜梁区旧县街道社区卫生服务中心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重庆铜梁同德医院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铜梁玉媛医院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289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重庆铜梁荣德中西医结合医院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重庆铜梁天恩中西医结合医院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重庆市铜梁区人民医院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重庆市铜梁区中医院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293</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合川区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重庆市合川区妇幼保健计划生育服务中心</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重庆市合川区人民医院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重庆市合川区中西医结合医院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重庆市合川区中医院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石柱县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石柱县卫生健康委（考核机构）</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石柱土家族自治县人民医院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299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石柱土家族自治县中医院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300</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大渡口区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重钢总医院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重庆市大渡口区人民医院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302</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北碚区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北碚区</w:t>
            </w: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p>
            <w:pPr>
              <w:widowControl/>
              <w:spacing w:line="240" w:lineRule="exact"/>
              <w:jc w:val="center"/>
              <w:textAlignment w:val="center"/>
              <w:rPr>
                <w:rFonts w:ascii="Times New Roman" w:hAnsi="Times New Roman" w:eastAsia="方正仿宋_GBK" w:cs="Times New Roman"/>
                <w:color w:val="000000"/>
                <w:kern w:val="0"/>
                <w:sz w:val="20"/>
                <w:szCs w:val="20"/>
                <w:lang w:bidi="ar"/>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北碚合美家妇产医院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9月14日-9月15日</w:t>
            </w: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p>
          <w:p>
            <w:pPr>
              <w:widowControl/>
              <w:spacing w:line="240" w:lineRule="exact"/>
              <w:textAlignment w:val="center"/>
              <w:rPr>
                <w:rFonts w:ascii="Times New Roman" w:hAnsi="Times New Roman" w:eastAsia="方正仿宋_GBK" w:cs="Times New Roman"/>
                <w:color w:val="000000"/>
                <w:kern w:val="0"/>
                <w:sz w:val="20"/>
                <w:szCs w:val="20"/>
                <w:lang w:bidi="ar"/>
              </w:rPr>
            </w:pPr>
            <w:r>
              <w:rPr>
                <w:rFonts w:hint="default" w:ascii="Times New Roman" w:hAnsi="Times New Roman" w:eastAsia="方正仿宋_GBK" w:cs="Times New Roman"/>
                <w:color w:val="000000"/>
                <w:kern w:val="0"/>
                <w:sz w:val="20"/>
                <w:szCs w:val="20"/>
                <w:lang w:bidi="ar"/>
              </w:rPr>
              <w:t>9月14日-9月15日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重庆润之康医院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重庆市北碚区静观镇中心卫生院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重庆北碚爱尔眼科医院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重庆能投健康产业有限公司天府医院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重庆市北碚区基层卫生协会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重庆市第九人民医院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309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重庆四联康复医院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重庆市北碚区蔡家医院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重庆市北碚区柳荫医院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重庆市北碚区东阳街道社区卫生服务中心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重庆盈田中西医结合医院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重庆市北碚区妇幼保健计划生育服务中心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西南大学医院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318</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江津区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重庆市江津区中医院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9月15日-9月16日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319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重庆市江津区疾病预防控制中心琅山门诊部</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重庆市江津区中心医院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重庆市江津区妇幼保健院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重庆市江津区第二人民医院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323</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丰都县</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重庆市丰都县人民医院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9月15日-9月16日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丰都县中医院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325</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开州区长沙镇中心卫生院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9月17日-9月18日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重庆市开州区大进镇中心卫生院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327</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重庆市开州区温泉镇中心卫生院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329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开州区医学会</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重庆市开州区云枫街道社区卫生服务中心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开州光明骨科医院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开州区精神卫生中心</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开州区临江镇中心卫生院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334</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重庆市开州区岳溪镇中心卫生院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335</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重庆市开州区人民医院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336</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重庆开州安康医院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337</w:t>
            </w:r>
          </w:p>
        </w:tc>
        <w:tc>
          <w:tcPr>
            <w:tcW w:w="18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江北区</w:t>
            </w: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重庆市江北区第二人民医院</w:t>
            </w:r>
          </w:p>
        </w:tc>
        <w:tc>
          <w:tcPr>
            <w:tcW w:w="2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9月17日-9月18日</w:t>
            </w: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338</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重庆北安医院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339</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重庆望江医院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340</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重庆市红十字会医院（江北区人民医院）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341</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重庆三博江陵医院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342</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重庆市江北区中医院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r>
        <w:tblPrEx>
          <w:tblCellMar>
            <w:top w:w="0" w:type="dxa"/>
            <w:left w:w="108" w:type="dxa"/>
            <w:bottom w:w="0" w:type="dxa"/>
            <w:right w:w="108" w:type="dxa"/>
          </w:tblCellMar>
        </w:tblPrEx>
        <w:tc>
          <w:tcPr>
            <w:tcW w:w="139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343</w:t>
            </w:r>
          </w:p>
        </w:tc>
        <w:tc>
          <w:tcPr>
            <w:tcW w:w="18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c>
          <w:tcPr>
            <w:tcW w:w="74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textAlignment w:val="center"/>
              <w:rPr>
                <w:rFonts w:ascii="Times New Roman" w:hAnsi="Times New Roman" w:eastAsia="方正仿宋_GBK" w:cs="Times New Roman"/>
                <w:color w:val="000000"/>
                <w:sz w:val="20"/>
                <w:szCs w:val="20"/>
              </w:rPr>
            </w:pPr>
            <w:r>
              <w:rPr>
                <w:rFonts w:hint="default" w:ascii="Times New Roman" w:hAnsi="Times New Roman" w:eastAsia="方正仿宋_GBK" w:cs="Times New Roman"/>
                <w:color w:val="000000"/>
                <w:kern w:val="0"/>
                <w:sz w:val="20"/>
                <w:szCs w:val="20"/>
                <w:lang w:bidi="ar"/>
              </w:rPr>
              <w:t>重庆三博长安医院</w:t>
            </w:r>
          </w:p>
        </w:tc>
        <w:tc>
          <w:tcPr>
            <w:tcW w:w="20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jc w:val="center"/>
              <w:rPr>
                <w:rFonts w:ascii="Times New Roman" w:hAnsi="Times New Roman" w:eastAsia="方正仿宋_GBK" w:cs="Times New Roman"/>
                <w:color w:val="000000"/>
                <w:sz w:val="20"/>
                <w:szCs w:val="20"/>
              </w:rPr>
            </w:pPr>
          </w:p>
        </w:tc>
      </w:tr>
    </w:tbl>
    <w:p>
      <w:pPr>
        <w:spacing w:line="600" w:lineRule="exact"/>
        <w:rPr>
          <w:rFonts w:ascii="Times New Roman" w:hAnsi="Times New Roman" w:eastAsia="方正仿宋_GBK" w:cs="Times New Roman"/>
          <w:sz w:val="32"/>
          <w:szCs w:val="32"/>
          <w:shd w:val="clear" w:color="auto" w:fill="FFFFFF"/>
        </w:rPr>
      </w:pPr>
    </w:p>
    <w:sectPr>
      <w:pgSz w:w="16838" w:h="11906" w:orient="landscape"/>
      <w:pgMar w:top="1588" w:right="2098" w:bottom="1474" w:left="1985"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DE330F"/>
    <w:multiLevelType w:val="singleLevel"/>
    <w:tmpl w:val="32DE330F"/>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mNmQxN2Y3ZDk5Mzg3ODA1YjZiZWEzODM4MTRiYzUifQ=="/>
  </w:docVars>
  <w:rsids>
    <w:rsidRoot w:val="00D712CB"/>
    <w:rsid w:val="00017A58"/>
    <w:rsid w:val="00035182"/>
    <w:rsid w:val="000379EF"/>
    <w:rsid w:val="00067945"/>
    <w:rsid w:val="000A7772"/>
    <w:rsid w:val="000C4D59"/>
    <w:rsid w:val="000C5024"/>
    <w:rsid w:val="000C7F37"/>
    <w:rsid w:val="000D6BB6"/>
    <w:rsid w:val="000E0988"/>
    <w:rsid w:val="000F3664"/>
    <w:rsid w:val="0012015B"/>
    <w:rsid w:val="00120747"/>
    <w:rsid w:val="001A36E8"/>
    <w:rsid w:val="001F63F6"/>
    <w:rsid w:val="00220402"/>
    <w:rsid w:val="0026328E"/>
    <w:rsid w:val="002E4E50"/>
    <w:rsid w:val="00327FCE"/>
    <w:rsid w:val="00396D63"/>
    <w:rsid w:val="003C36A6"/>
    <w:rsid w:val="00437DBF"/>
    <w:rsid w:val="0044015E"/>
    <w:rsid w:val="0046441C"/>
    <w:rsid w:val="00482F12"/>
    <w:rsid w:val="004B4D35"/>
    <w:rsid w:val="00514BFA"/>
    <w:rsid w:val="00515EFC"/>
    <w:rsid w:val="00521053"/>
    <w:rsid w:val="00521C10"/>
    <w:rsid w:val="00544CAB"/>
    <w:rsid w:val="0055177D"/>
    <w:rsid w:val="00554A7A"/>
    <w:rsid w:val="00557087"/>
    <w:rsid w:val="00565E7F"/>
    <w:rsid w:val="0058235C"/>
    <w:rsid w:val="00583E10"/>
    <w:rsid w:val="005946B8"/>
    <w:rsid w:val="005A7647"/>
    <w:rsid w:val="005B362B"/>
    <w:rsid w:val="005B4C90"/>
    <w:rsid w:val="005F2A3D"/>
    <w:rsid w:val="005F5FA8"/>
    <w:rsid w:val="006033FB"/>
    <w:rsid w:val="0060520F"/>
    <w:rsid w:val="0061483D"/>
    <w:rsid w:val="006740CE"/>
    <w:rsid w:val="006B2126"/>
    <w:rsid w:val="006B3401"/>
    <w:rsid w:val="006D0D84"/>
    <w:rsid w:val="00713AC7"/>
    <w:rsid w:val="00741787"/>
    <w:rsid w:val="00742E39"/>
    <w:rsid w:val="00786DAD"/>
    <w:rsid w:val="00793603"/>
    <w:rsid w:val="007F6731"/>
    <w:rsid w:val="00807965"/>
    <w:rsid w:val="0081021E"/>
    <w:rsid w:val="0081029B"/>
    <w:rsid w:val="00826FAD"/>
    <w:rsid w:val="00845E6F"/>
    <w:rsid w:val="00855690"/>
    <w:rsid w:val="00887056"/>
    <w:rsid w:val="0089278B"/>
    <w:rsid w:val="008A2765"/>
    <w:rsid w:val="008D7A1F"/>
    <w:rsid w:val="008E27EC"/>
    <w:rsid w:val="008F10F4"/>
    <w:rsid w:val="008F575A"/>
    <w:rsid w:val="008F5A7F"/>
    <w:rsid w:val="0091591C"/>
    <w:rsid w:val="00934D8C"/>
    <w:rsid w:val="009466CF"/>
    <w:rsid w:val="00962F07"/>
    <w:rsid w:val="00A1260D"/>
    <w:rsid w:val="00A12659"/>
    <w:rsid w:val="00A33330"/>
    <w:rsid w:val="00A444FF"/>
    <w:rsid w:val="00A70151"/>
    <w:rsid w:val="00A76A28"/>
    <w:rsid w:val="00A948AD"/>
    <w:rsid w:val="00AC1149"/>
    <w:rsid w:val="00AD517F"/>
    <w:rsid w:val="00B01B21"/>
    <w:rsid w:val="00B1169B"/>
    <w:rsid w:val="00B14953"/>
    <w:rsid w:val="00B23750"/>
    <w:rsid w:val="00B50FE2"/>
    <w:rsid w:val="00B57CD3"/>
    <w:rsid w:val="00B93544"/>
    <w:rsid w:val="00BA73CB"/>
    <w:rsid w:val="00BB227C"/>
    <w:rsid w:val="00BD30BE"/>
    <w:rsid w:val="00C017E4"/>
    <w:rsid w:val="00C068F9"/>
    <w:rsid w:val="00C1222B"/>
    <w:rsid w:val="00C67C08"/>
    <w:rsid w:val="00CB5264"/>
    <w:rsid w:val="00CD347F"/>
    <w:rsid w:val="00D0454E"/>
    <w:rsid w:val="00D15FF9"/>
    <w:rsid w:val="00D212D1"/>
    <w:rsid w:val="00D3291E"/>
    <w:rsid w:val="00D44E93"/>
    <w:rsid w:val="00D53BE3"/>
    <w:rsid w:val="00D712CB"/>
    <w:rsid w:val="00D75051"/>
    <w:rsid w:val="00DA183B"/>
    <w:rsid w:val="00DA6C4B"/>
    <w:rsid w:val="00DB2037"/>
    <w:rsid w:val="00DB3CE1"/>
    <w:rsid w:val="00DC48BD"/>
    <w:rsid w:val="00DE22CB"/>
    <w:rsid w:val="00DE51B2"/>
    <w:rsid w:val="00DE6F1D"/>
    <w:rsid w:val="00DF4F59"/>
    <w:rsid w:val="00E13E92"/>
    <w:rsid w:val="00E92201"/>
    <w:rsid w:val="00EA0607"/>
    <w:rsid w:val="00EC79A9"/>
    <w:rsid w:val="00ED2619"/>
    <w:rsid w:val="00F23446"/>
    <w:rsid w:val="00F241AA"/>
    <w:rsid w:val="00F71518"/>
    <w:rsid w:val="00F849AE"/>
    <w:rsid w:val="00F962B7"/>
    <w:rsid w:val="00FA657F"/>
    <w:rsid w:val="00FB7F16"/>
    <w:rsid w:val="00FD03D1"/>
    <w:rsid w:val="00FE26B0"/>
    <w:rsid w:val="00FE5A06"/>
    <w:rsid w:val="00FF7162"/>
    <w:rsid w:val="050A6EB4"/>
    <w:rsid w:val="08B1373D"/>
    <w:rsid w:val="125C6E10"/>
    <w:rsid w:val="13191D25"/>
    <w:rsid w:val="18CE3E98"/>
    <w:rsid w:val="1C9148FA"/>
    <w:rsid w:val="1DE5044F"/>
    <w:rsid w:val="1EC27FFB"/>
    <w:rsid w:val="22D93B65"/>
    <w:rsid w:val="22F34C27"/>
    <w:rsid w:val="25657932"/>
    <w:rsid w:val="25BD2E0F"/>
    <w:rsid w:val="283006CB"/>
    <w:rsid w:val="3355548A"/>
    <w:rsid w:val="3C926E07"/>
    <w:rsid w:val="3E0B6E71"/>
    <w:rsid w:val="45F8155C"/>
    <w:rsid w:val="49042E3A"/>
    <w:rsid w:val="4C622A77"/>
    <w:rsid w:val="539716FF"/>
    <w:rsid w:val="55677E17"/>
    <w:rsid w:val="58F90236"/>
    <w:rsid w:val="5C583771"/>
    <w:rsid w:val="5E3B0C54"/>
    <w:rsid w:val="624F4D02"/>
    <w:rsid w:val="647B7FFD"/>
    <w:rsid w:val="6D785A21"/>
    <w:rsid w:val="6D965EAD"/>
    <w:rsid w:val="75684D25"/>
    <w:rsid w:val="77CE4490"/>
    <w:rsid w:val="77E048C9"/>
    <w:rsid w:val="7819090F"/>
    <w:rsid w:val="78526E6F"/>
    <w:rsid w:val="7BAF18BE"/>
    <w:rsid w:val="7F7E7852"/>
    <w:rsid w:val="BDBF1C70"/>
    <w:rsid w:val="DF7B0328"/>
    <w:rsid w:val="EFEF3493"/>
    <w:rsid w:val="FFD9A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paragraph" w:styleId="11">
    <w:name w:val="List Paragraph"/>
    <w:basedOn w:val="1"/>
    <w:qFormat/>
    <w:uiPriority w:val="34"/>
    <w:pPr>
      <w:ind w:firstLine="420" w:firstLineChars="200"/>
    </w:pPr>
  </w:style>
  <w:style w:type="table" w:customStyle="1" w:styleId="12">
    <w:name w:val="网格型1"/>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12471</Words>
  <Characters>13975</Characters>
  <Lines>116</Lines>
  <Paragraphs>32</Paragraphs>
  <TotalTime>29</TotalTime>
  <ScaleCrop>false</ScaleCrop>
  <LinksUpToDate>false</LinksUpToDate>
  <CharactersWithSpaces>14048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2023-08-24T11:21:00Z</dcterms:created>
  <dc:creator>xxx</dc:creator>
  <cp:lastModifiedBy>Dunois</cp:lastModifiedBy>
  <cp:lastPrinted>2023-08-28T07:11:00Z</cp:lastPrinted>
  <dcterms:modified xsi:type="dcterms:W3CDTF">2023-08-28T07:59:02Z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9A3822CDA12B49DC8B2E47956EF00D0D_13</vt:lpwstr>
  </property>
</Properties>
</file>