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重庆市生态环境保护督察受理交办群众</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举报投诉问题整改销号情况公示表</w:t>
      </w:r>
    </w:p>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7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039" w:type="dxa"/>
            <w:shd w:val="clear" w:color="auto" w:fill="auto"/>
            <w:vAlign w:val="center"/>
          </w:tcPr>
          <w:p>
            <w:pPr>
              <w:snapToGrid w:val="0"/>
              <w:spacing w:line="340" w:lineRule="exact"/>
              <w:jc w:val="center"/>
              <w:rPr>
                <w:rFonts w:ascii="方正仿宋_GBK" w:hAnsi="Times New Roman" w:eastAsia="方正仿宋_GBK"/>
                <w:szCs w:val="32"/>
              </w:rPr>
            </w:pPr>
            <w:r>
              <w:rPr>
                <w:rFonts w:hint="eastAsia" w:ascii="Times New Roman" w:hAnsi="Times New Roman" w:eastAsia="方正黑体_GBK"/>
                <w:sz w:val="24"/>
              </w:rPr>
              <w:t>投诉受理编号</w:t>
            </w:r>
          </w:p>
        </w:tc>
        <w:tc>
          <w:tcPr>
            <w:tcW w:w="7021" w:type="dxa"/>
            <w:shd w:val="clear" w:color="auto" w:fill="auto"/>
          </w:tcPr>
          <w:p>
            <w:pPr>
              <w:spacing w:line="560" w:lineRule="exact"/>
              <w:jc w:val="center"/>
              <w:rPr>
                <w:rFonts w:ascii="方正仿宋_GBK" w:eastAsia="方正仿宋_GBK"/>
                <w:sz w:val="28"/>
                <w:szCs w:val="28"/>
              </w:rPr>
            </w:pPr>
            <w:r>
              <w:rPr>
                <w:rFonts w:hint="eastAsia" w:ascii="方正仿宋_GBK" w:eastAsia="方正仿宋_GBK"/>
                <w:sz w:val="28"/>
                <w:szCs w:val="28"/>
                <w:lang w:val="en-US" w:eastAsia="zh-CN"/>
              </w:rPr>
              <w:t>X2</w:t>
            </w:r>
            <w:r>
              <w:rPr>
                <w:rFonts w:ascii="方正仿宋_GBK" w:eastAsia="方正仿宋_GBK"/>
                <w:sz w:val="28"/>
                <w:szCs w:val="28"/>
              </w:rPr>
              <w:t>CQ201907260</w:t>
            </w:r>
            <w:bookmarkStart w:id="0" w:name="_GoBack"/>
            <w:bookmarkEnd w:id="0"/>
            <w:r>
              <w:rPr>
                <w:rFonts w:ascii="方正仿宋_GBK" w:eastAsia="方正仿宋_GBK"/>
                <w:sz w:val="28"/>
                <w:szCs w:val="2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039" w:type="dxa"/>
            <w:shd w:val="clear" w:color="auto" w:fill="auto"/>
            <w:vAlign w:val="center"/>
          </w:tcPr>
          <w:p>
            <w:pPr>
              <w:snapToGrid w:val="0"/>
              <w:jc w:val="center"/>
              <w:rPr>
                <w:rFonts w:ascii="Times New Roman" w:hAnsi="Times New Roman"/>
              </w:rPr>
            </w:pPr>
            <w:r>
              <w:rPr>
                <w:rFonts w:ascii="Times New Roman" w:hAnsi="Times New Roman" w:eastAsia="方正黑体_GBK"/>
                <w:sz w:val="24"/>
              </w:rPr>
              <w:t>整改任务概述</w:t>
            </w:r>
          </w:p>
        </w:tc>
        <w:tc>
          <w:tcPr>
            <w:tcW w:w="7021" w:type="dxa"/>
            <w:shd w:val="clear" w:color="auto" w:fill="auto"/>
            <w:vAlign w:val="center"/>
          </w:tcPr>
          <w:p>
            <w:pPr>
              <w:spacing w:line="360" w:lineRule="exact"/>
              <w:rPr>
                <w:rFonts w:ascii="方正仿宋_GBK" w:hAnsi="Times New Roman" w:eastAsia="方正仿宋_GBK"/>
                <w:sz w:val="24"/>
              </w:rPr>
            </w:pPr>
            <w:r>
              <w:rPr>
                <w:rFonts w:hint="eastAsia" w:ascii="方正仿宋_GBK" w:hAnsi="Times New Roman" w:eastAsia="方正仿宋_GBK"/>
                <w:sz w:val="24"/>
              </w:rPr>
              <w:t>两江新区康庄美地住户反映A、B、C期紧邻地铁6号线，运行噪声扰民。投诉人称地铁6号线大竹林段噪声污染防治措施不到位（小区先建，地铁后建），诉讼困难；此外该地铁隔声屏偷工减料。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039" w:type="dxa"/>
            <w:shd w:val="clear" w:color="auto" w:fill="auto"/>
            <w:vAlign w:val="center"/>
          </w:tcPr>
          <w:p>
            <w:pPr>
              <w:snapToGrid w:val="0"/>
              <w:jc w:val="center"/>
              <w:rPr>
                <w:rFonts w:ascii="Times New Roman" w:hAnsi="Times New Roman"/>
              </w:rPr>
            </w:pPr>
            <w:r>
              <w:rPr>
                <w:rFonts w:ascii="Times New Roman" w:hAnsi="Times New Roman" w:eastAsia="方正黑体_GBK"/>
                <w:sz w:val="24"/>
              </w:rPr>
              <w:t>整改责任单位</w:t>
            </w:r>
          </w:p>
        </w:tc>
        <w:tc>
          <w:tcPr>
            <w:tcW w:w="7021" w:type="dxa"/>
            <w:shd w:val="clear" w:color="auto" w:fill="auto"/>
            <w:vAlign w:val="center"/>
          </w:tcPr>
          <w:p>
            <w:pPr>
              <w:spacing w:line="360" w:lineRule="exact"/>
              <w:rPr>
                <w:rFonts w:ascii="方正仿宋_GBK" w:hAnsi="Times New Roman" w:eastAsia="方正仿宋_GBK"/>
                <w:sz w:val="24"/>
              </w:rPr>
            </w:pPr>
            <w:r>
              <w:rPr>
                <w:rFonts w:hint="eastAsia" w:ascii="方正仿宋_GBK" w:hAnsi="Times New Roman" w:eastAsia="方正仿宋_GBK"/>
                <w:sz w:val="24"/>
              </w:rPr>
              <w:t>两江新区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039" w:type="dxa"/>
            <w:shd w:val="clear" w:color="auto" w:fill="auto"/>
            <w:vAlign w:val="center"/>
          </w:tcPr>
          <w:p>
            <w:pPr>
              <w:snapToGrid w:val="0"/>
              <w:jc w:val="center"/>
              <w:rPr>
                <w:rFonts w:ascii="Times New Roman" w:hAnsi="Times New Roman"/>
              </w:rPr>
            </w:pPr>
            <w:r>
              <w:rPr>
                <w:rFonts w:ascii="Times New Roman" w:hAnsi="Times New Roman" w:eastAsia="方正黑体_GBK"/>
                <w:sz w:val="24"/>
              </w:rPr>
              <w:t>整改目标</w:t>
            </w:r>
          </w:p>
        </w:tc>
        <w:tc>
          <w:tcPr>
            <w:tcW w:w="7021" w:type="dxa"/>
            <w:shd w:val="clear" w:color="auto" w:fill="auto"/>
            <w:vAlign w:val="center"/>
          </w:tcPr>
          <w:p>
            <w:pPr>
              <w:spacing w:line="360" w:lineRule="exact"/>
              <w:rPr>
                <w:rFonts w:ascii="方正仿宋_GBK" w:hAnsi="Times New Roman" w:eastAsia="方正仿宋_GBK"/>
                <w:sz w:val="24"/>
              </w:rPr>
            </w:pPr>
            <w:r>
              <w:rPr>
                <w:rFonts w:hint="eastAsia" w:ascii="方正仿宋_GBK" w:hAnsi="Times New Roman" w:eastAsia="方正仿宋_GBK"/>
                <w:sz w:val="24"/>
              </w:rPr>
              <w:t>确认</w:t>
            </w:r>
            <w:r>
              <w:rPr>
                <w:rFonts w:ascii="方正仿宋_GBK" w:hAnsi="Times New Roman" w:eastAsia="方正仿宋_GBK"/>
                <w:sz w:val="24"/>
              </w:rPr>
              <w:t>轨道</w:t>
            </w:r>
            <w:r>
              <w:rPr>
                <w:rFonts w:hint="eastAsia" w:ascii="方正仿宋_GBK" w:hAnsi="Times New Roman" w:eastAsia="方正仿宋_GBK"/>
                <w:sz w:val="24"/>
              </w:rPr>
              <w:t>6号</w:t>
            </w:r>
            <w:r>
              <w:rPr>
                <w:rFonts w:ascii="方正仿宋_GBK" w:hAnsi="Times New Roman" w:eastAsia="方正仿宋_GBK"/>
                <w:sz w:val="24"/>
              </w:rPr>
              <w:t>大竹林段噪声污染</w:t>
            </w:r>
            <w:r>
              <w:rPr>
                <w:rFonts w:hint="eastAsia" w:ascii="方正仿宋_GBK" w:hAnsi="Times New Roman" w:eastAsia="方正仿宋_GBK"/>
                <w:sz w:val="24"/>
              </w:rPr>
              <w:t>防治</w:t>
            </w:r>
            <w:r>
              <w:rPr>
                <w:rFonts w:ascii="方正仿宋_GBK" w:hAnsi="Times New Roman" w:eastAsia="方正仿宋_GBK"/>
                <w:sz w:val="24"/>
              </w:rPr>
              <w:t>措施已落实；</w:t>
            </w:r>
          </w:p>
          <w:p>
            <w:pPr>
              <w:pStyle w:val="2"/>
              <w:rPr>
                <w:rFonts w:hint="eastAsia"/>
              </w:rPr>
            </w:pPr>
            <w:r>
              <w:rPr>
                <w:rFonts w:hint="eastAsia" w:ascii="方正仿宋_GBK" w:hAnsi="Times New Roman" w:eastAsia="方正仿宋_GBK"/>
                <w:sz w:val="24"/>
              </w:rPr>
              <w:t>确认</w:t>
            </w:r>
            <w:r>
              <w:rPr>
                <w:rFonts w:ascii="方正仿宋_GBK" w:hAnsi="Times New Roman" w:eastAsia="方正仿宋_GBK"/>
                <w:sz w:val="24"/>
              </w:rPr>
              <w:t>轨道</w:t>
            </w:r>
            <w:r>
              <w:rPr>
                <w:rFonts w:hint="eastAsia" w:ascii="方正仿宋_GBK" w:hAnsi="Times New Roman" w:eastAsia="方正仿宋_GBK"/>
                <w:sz w:val="24"/>
              </w:rPr>
              <w:t>6号线</w:t>
            </w:r>
            <w:r>
              <w:rPr>
                <w:rFonts w:ascii="方正仿宋_GBK" w:hAnsi="Times New Roman" w:eastAsia="方正仿宋_GBK"/>
                <w:sz w:val="24"/>
              </w:rPr>
              <w:t>康庄</w:t>
            </w:r>
            <w:r>
              <w:rPr>
                <w:rFonts w:hint="eastAsia" w:ascii="方正仿宋_GBK" w:hAnsi="Times New Roman" w:eastAsia="方正仿宋_GBK"/>
                <w:sz w:val="24"/>
              </w:rPr>
              <w:t>美地地段</w:t>
            </w:r>
            <w:r>
              <w:rPr>
                <w:rFonts w:ascii="方正仿宋_GBK" w:hAnsi="Times New Roman" w:eastAsia="方正仿宋_GBK"/>
                <w:sz w:val="24"/>
              </w:rPr>
              <w:t>隔声屏等噪声</w:t>
            </w:r>
            <w:r>
              <w:rPr>
                <w:rFonts w:hint="eastAsia" w:ascii="方正仿宋_GBK" w:hAnsi="Times New Roman" w:eastAsia="方正仿宋_GBK"/>
                <w:sz w:val="24"/>
              </w:rPr>
              <w:t>污染</w:t>
            </w:r>
            <w:r>
              <w:rPr>
                <w:rFonts w:ascii="方正仿宋_GBK" w:hAnsi="Times New Roman" w:eastAsia="方正仿宋_GBK"/>
                <w:sz w:val="24"/>
              </w:rPr>
              <w:t>治理设施达到降噪效果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2039" w:type="dxa"/>
            <w:shd w:val="clear" w:color="auto" w:fill="auto"/>
            <w:vAlign w:val="center"/>
          </w:tcPr>
          <w:p>
            <w:pPr>
              <w:snapToGrid w:val="0"/>
              <w:jc w:val="center"/>
              <w:rPr>
                <w:rFonts w:ascii="方正仿宋_GBK" w:hAnsi="Times New Roman" w:eastAsia="方正仿宋_GBK"/>
                <w:sz w:val="24"/>
              </w:rPr>
            </w:pPr>
            <w:r>
              <w:rPr>
                <w:rFonts w:ascii="Times New Roman" w:hAnsi="Times New Roman" w:eastAsia="方正黑体_GBK"/>
                <w:sz w:val="24"/>
              </w:rPr>
              <w:t>整改措施及成效</w:t>
            </w:r>
          </w:p>
        </w:tc>
        <w:tc>
          <w:tcPr>
            <w:tcW w:w="7021" w:type="dxa"/>
            <w:shd w:val="clear" w:color="auto" w:fill="auto"/>
            <w:vAlign w:val="center"/>
          </w:tcPr>
          <w:p>
            <w:pPr>
              <w:pStyle w:val="2"/>
              <w:spacing w:line="340" w:lineRule="exact"/>
              <w:rPr>
                <w:rFonts w:hint="eastAsia" w:ascii="Times New Roman" w:hAnsi="Times New Roman" w:eastAsia="方正仿宋_GBK"/>
                <w:sz w:val="24"/>
              </w:rPr>
            </w:pPr>
            <w:r>
              <w:rPr>
                <w:rFonts w:hint="eastAsia" w:ascii="Times New Roman" w:hAnsi="Times New Roman" w:eastAsia="方正仿宋_GBK"/>
                <w:sz w:val="24"/>
              </w:rPr>
              <w:t>一、核实轨道6号线噪声污染防治措施落实情况</w:t>
            </w:r>
          </w:p>
          <w:p>
            <w:pPr>
              <w:pStyle w:val="2"/>
              <w:spacing w:line="340" w:lineRule="exact"/>
              <w:ind w:firstLine="240" w:firstLineChars="100"/>
              <w:rPr>
                <w:rFonts w:hint="eastAsia" w:ascii="Times New Roman" w:hAnsi="Times New Roman" w:eastAsia="方正仿宋_GBK"/>
                <w:sz w:val="24"/>
              </w:rPr>
            </w:pPr>
            <w:r>
              <w:rPr>
                <w:rFonts w:hint="eastAsia" w:ascii="Times New Roman" w:hAnsi="Times New Roman" w:eastAsia="方正仿宋_GBK"/>
                <w:sz w:val="24"/>
              </w:rPr>
              <w:t>经现场检查，并查阅重庆市轨道交通六号线一期工程（上新街站~</w:t>
            </w:r>
          </w:p>
          <w:p>
            <w:pPr>
              <w:pStyle w:val="2"/>
              <w:spacing w:line="340" w:lineRule="exact"/>
              <w:rPr>
                <w:rFonts w:hint="eastAsia" w:ascii="Times New Roman" w:hAnsi="Times New Roman" w:eastAsia="方正仿宋_GBK"/>
                <w:sz w:val="24"/>
              </w:rPr>
            </w:pPr>
            <w:r>
              <w:rPr>
                <w:rFonts w:hint="eastAsia" w:ascii="Times New Roman" w:hAnsi="Times New Roman" w:eastAsia="方正仿宋_GBK"/>
                <w:sz w:val="24"/>
              </w:rPr>
              <w:t>礼嘉站）竣工环境保护验收调查报告及竣工环境保护验收意见，轨道6号线项目执行了环境影响评价和“三同时”管理制度，在设计、施工和运营期采取了有效的污染防治和生态保护措施。一是投资1000万元，为康庄美地设置了长 840m、高2.5m 声屏障。二是为減缓运行噪声影响，6号线局部区间夜间降速至 45km/h，运菅期间做好车辆维护保养工作，定期修整车轮踏面，保持钢轨表面光滑。</w:t>
            </w:r>
          </w:p>
          <w:p>
            <w:pPr>
              <w:pStyle w:val="2"/>
              <w:spacing w:line="340" w:lineRule="exact"/>
              <w:rPr>
                <w:rFonts w:hint="eastAsia" w:ascii="Times New Roman" w:hAnsi="Times New Roman" w:eastAsia="方正仿宋_GBK"/>
                <w:sz w:val="24"/>
              </w:rPr>
            </w:pPr>
            <w:r>
              <w:rPr>
                <w:rFonts w:hint="eastAsia" w:ascii="Times New Roman" w:hAnsi="Times New Roman" w:eastAsia="方正仿宋_GBK"/>
                <w:sz w:val="24"/>
              </w:rPr>
              <w:t>二、举一反三，着力建立长效工作机制</w:t>
            </w:r>
          </w:p>
          <w:p>
            <w:pPr>
              <w:pStyle w:val="2"/>
              <w:spacing w:line="340" w:lineRule="exact"/>
              <w:ind w:firstLine="240" w:firstLineChars="100"/>
              <w:rPr>
                <w:rFonts w:ascii="Times New Roman" w:hAnsi="Times New Roman" w:eastAsia="方正仿宋_GBK"/>
                <w:sz w:val="24"/>
              </w:rPr>
            </w:pPr>
            <w:r>
              <w:rPr>
                <w:rFonts w:hint="eastAsia" w:ascii="Times New Roman" w:hAnsi="Times New Roman" w:eastAsia="方正仿宋_GBK"/>
                <w:sz w:val="24"/>
              </w:rPr>
              <w:t>按照《市交通局市住房城乡建委市生态环境局关于印发城市轨道噪声综合治理工作方案的通知》分工方案，管委会各部门按职责推进各项工作。印发《两江新区强化工作措施解决生态环境突出问题实施意见》（渝两江管办发〔2020〕4号），明确地面轨道、高速路、快速路、变配电站、垃圾转运站、加油加气站等敏感建设项目附近规划的居住用地，原则上靠近建设项目一侧的住宅必须实行现房销售并在土地招拍挂条件中明确。要求商品房销售时，应在销售现场公示周边不利因素，并在购房前再次书面告知等要求，从制度上规避生态环境突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039" w:type="dxa"/>
            <w:shd w:val="clear" w:color="auto" w:fill="auto"/>
            <w:vAlign w:val="center"/>
          </w:tcPr>
          <w:p>
            <w:pPr>
              <w:snapToGrid w:val="0"/>
              <w:jc w:val="center"/>
              <w:rPr>
                <w:rFonts w:ascii="Times New Roman" w:hAnsi="Times New Roman"/>
              </w:rPr>
            </w:pPr>
            <w:r>
              <w:rPr>
                <w:rFonts w:ascii="Times New Roman" w:hAnsi="Times New Roman" w:eastAsia="方正黑体_GBK"/>
                <w:sz w:val="24"/>
              </w:rPr>
              <w:t>整改时间</w:t>
            </w:r>
          </w:p>
        </w:tc>
        <w:tc>
          <w:tcPr>
            <w:tcW w:w="7021" w:type="dxa"/>
            <w:shd w:val="clear" w:color="auto" w:fill="auto"/>
            <w:vAlign w:val="center"/>
          </w:tcPr>
          <w:p>
            <w:pPr>
              <w:pStyle w:val="3"/>
              <w:spacing w:before="0" w:after="0" w:line="600" w:lineRule="exact"/>
              <w:jc w:val="center"/>
              <w:rPr>
                <w:rFonts w:hint="default" w:ascii="Times New Roman" w:hAnsi="Times New Roman" w:eastAsia="仿宋_GB2312"/>
                <w:lang w:val="en-US" w:eastAsia="zh-CN"/>
              </w:rPr>
            </w:pPr>
            <w:r>
              <w:rPr>
                <w:rFonts w:hint="eastAsia" w:ascii="Times New Roman" w:hAnsi="Times New Roman" w:eastAsia="方正仿宋_GBK" w:cs="Times New Roman"/>
                <w:b w:val="0"/>
                <w:kern w:val="2"/>
                <w:sz w:val="24"/>
                <w:szCs w:val="24"/>
                <w:lang w:val="en-US" w:eastAsia="zh-CN" w:bidi="ar-SA"/>
              </w:rPr>
              <w:t>2019年7月至2020年2月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039" w:type="dxa"/>
            <w:shd w:val="clear" w:color="auto" w:fill="auto"/>
            <w:vAlign w:val="center"/>
          </w:tcPr>
          <w:p>
            <w:pPr>
              <w:snapToGrid w:val="0"/>
              <w:jc w:val="center"/>
              <w:rPr>
                <w:rFonts w:ascii="Times New Roman" w:hAnsi="Times New Roman"/>
              </w:rPr>
            </w:pPr>
            <w:r>
              <w:rPr>
                <w:rFonts w:ascii="Times New Roman" w:hAnsi="Times New Roman" w:eastAsia="方正黑体_GBK"/>
                <w:sz w:val="24"/>
              </w:rPr>
              <w:t>社会监督联系人及电话</w:t>
            </w:r>
          </w:p>
        </w:tc>
        <w:tc>
          <w:tcPr>
            <w:tcW w:w="7021" w:type="dxa"/>
            <w:shd w:val="clear" w:color="auto" w:fill="auto"/>
          </w:tcPr>
          <w:p>
            <w:pPr>
              <w:pStyle w:val="3"/>
              <w:spacing w:before="0" w:after="0" w:line="560" w:lineRule="exact"/>
              <w:rPr>
                <w:rFonts w:ascii="Times New Roman" w:hAnsi="Times New Roman" w:eastAsia="方正仿宋_GBK"/>
                <w:b w:val="0"/>
                <w:kern w:val="2"/>
                <w:sz w:val="24"/>
              </w:rPr>
            </w:pPr>
            <w:r>
              <w:rPr>
                <w:rFonts w:ascii="Times New Roman" w:hAnsi="Times New Roman" w:eastAsia="方正仿宋_GBK"/>
                <w:b w:val="0"/>
                <w:kern w:val="2"/>
                <w:sz w:val="24"/>
              </w:rPr>
              <w:t>重庆市生态环境局两江新区分局</w:t>
            </w:r>
          </w:p>
          <w:p>
            <w:pPr>
              <w:pStyle w:val="3"/>
              <w:spacing w:before="0" w:after="0" w:line="600" w:lineRule="exact"/>
              <w:rPr>
                <w:rFonts w:ascii="Times New Roman" w:hAnsi="Times New Roman"/>
              </w:rPr>
            </w:pPr>
            <w:r>
              <w:rPr>
                <w:rFonts w:ascii="Times New Roman" w:hAnsi="Times New Roman" w:eastAsia="方正仿宋_GBK"/>
                <w:b w:val="0"/>
                <w:kern w:val="2"/>
                <w:sz w:val="24"/>
              </w:rPr>
              <w:t>023-67303534</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566"/>
    <w:rsid w:val="000013FD"/>
    <w:rsid w:val="00020566"/>
    <w:rsid w:val="00045374"/>
    <w:rsid w:val="000719A9"/>
    <w:rsid w:val="000C7B75"/>
    <w:rsid w:val="000E69EA"/>
    <w:rsid w:val="0010019E"/>
    <w:rsid w:val="00113DC1"/>
    <w:rsid w:val="001520D0"/>
    <w:rsid w:val="00160EB6"/>
    <w:rsid w:val="00165B64"/>
    <w:rsid w:val="00167546"/>
    <w:rsid w:val="001757D2"/>
    <w:rsid w:val="0018091F"/>
    <w:rsid w:val="001B6BA7"/>
    <w:rsid w:val="001F7DD3"/>
    <w:rsid w:val="00222EE5"/>
    <w:rsid w:val="0022751B"/>
    <w:rsid w:val="00233B52"/>
    <w:rsid w:val="00263ADC"/>
    <w:rsid w:val="002659CC"/>
    <w:rsid w:val="00295BE0"/>
    <w:rsid w:val="002B04F9"/>
    <w:rsid w:val="002B26F7"/>
    <w:rsid w:val="00312AD0"/>
    <w:rsid w:val="00387A3E"/>
    <w:rsid w:val="00391B49"/>
    <w:rsid w:val="003A10AD"/>
    <w:rsid w:val="003A69A4"/>
    <w:rsid w:val="003B7967"/>
    <w:rsid w:val="003C15B6"/>
    <w:rsid w:val="003D4A24"/>
    <w:rsid w:val="0040061E"/>
    <w:rsid w:val="00410BDB"/>
    <w:rsid w:val="004443AA"/>
    <w:rsid w:val="00470671"/>
    <w:rsid w:val="00481DA7"/>
    <w:rsid w:val="00487490"/>
    <w:rsid w:val="004B6C9F"/>
    <w:rsid w:val="004C73DC"/>
    <w:rsid w:val="004D15F1"/>
    <w:rsid w:val="004E6DEB"/>
    <w:rsid w:val="004F7FCA"/>
    <w:rsid w:val="00520B33"/>
    <w:rsid w:val="005232AC"/>
    <w:rsid w:val="0052728C"/>
    <w:rsid w:val="005B1232"/>
    <w:rsid w:val="005B3D8C"/>
    <w:rsid w:val="005F45A9"/>
    <w:rsid w:val="00600958"/>
    <w:rsid w:val="00612151"/>
    <w:rsid w:val="006556BB"/>
    <w:rsid w:val="00656007"/>
    <w:rsid w:val="00673E9E"/>
    <w:rsid w:val="006E3E99"/>
    <w:rsid w:val="00736CCA"/>
    <w:rsid w:val="0075021E"/>
    <w:rsid w:val="00823E46"/>
    <w:rsid w:val="00865146"/>
    <w:rsid w:val="008B3DB6"/>
    <w:rsid w:val="008C0351"/>
    <w:rsid w:val="00903211"/>
    <w:rsid w:val="00905874"/>
    <w:rsid w:val="0093748B"/>
    <w:rsid w:val="00937ADC"/>
    <w:rsid w:val="00965F98"/>
    <w:rsid w:val="009A0AB9"/>
    <w:rsid w:val="009B1E07"/>
    <w:rsid w:val="009D5755"/>
    <w:rsid w:val="009F424F"/>
    <w:rsid w:val="00A00A02"/>
    <w:rsid w:val="00A44634"/>
    <w:rsid w:val="00A47825"/>
    <w:rsid w:val="00A61A20"/>
    <w:rsid w:val="00AB4255"/>
    <w:rsid w:val="00B02350"/>
    <w:rsid w:val="00B42CBD"/>
    <w:rsid w:val="00B6287D"/>
    <w:rsid w:val="00B76FA9"/>
    <w:rsid w:val="00B9629C"/>
    <w:rsid w:val="00BB3801"/>
    <w:rsid w:val="00BD1905"/>
    <w:rsid w:val="00BE25B2"/>
    <w:rsid w:val="00C25E7F"/>
    <w:rsid w:val="00C44A2A"/>
    <w:rsid w:val="00C7055B"/>
    <w:rsid w:val="00CB1F99"/>
    <w:rsid w:val="00CB2B74"/>
    <w:rsid w:val="00CB71E5"/>
    <w:rsid w:val="00CD5FF6"/>
    <w:rsid w:val="00CF0D57"/>
    <w:rsid w:val="00D07379"/>
    <w:rsid w:val="00D07CB7"/>
    <w:rsid w:val="00D24D05"/>
    <w:rsid w:val="00D74522"/>
    <w:rsid w:val="00D8034B"/>
    <w:rsid w:val="00D828A2"/>
    <w:rsid w:val="00D87D17"/>
    <w:rsid w:val="00D94198"/>
    <w:rsid w:val="00DA6458"/>
    <w:rsid w:val="00DB0D81"/>
    <w:rsid w:val="00DB4177"/>
    <w:rsid w:val="00DD6793"/>
    <w:rsid w:val="00DF1B93"/>
    <w:rsid w:val="00DF2598"/>
    <w:rsid w:val="00E371B2"/>
    <w:rsid w:val="00E56B5F"/>
    <w:rsid w:val="00E66E71"/>
    <w:rsid w:val="00E672AC"/>
    <w:rsid w:val="00E81E9F"/>
    <w:rsid w:val="00EB2689"/>
    <w:rsid w:val="00F37742"/>
    <w:rsid w:val="00F4191E"/>
    <w:rsid w:val="00F5407D"/>
    <w:rsid w:val="00F92F33"/>
    <w:rsid w:val="00F96526"/>
    <w:rsid w:val="00FB452F"/>
    <w:rsid w:val="00FC379C"/>
    <w:rsid w:val="00FE0177"/>
    <w:rsid w:val="00FE3B87"/>
    <w:rsid w:val="00FF1E92"/>
    <w:rsid w:val="1BEF21F3"/>
    <w:rsid w:val="49F78A36"/>
    <w:rsid w:val="7FE5D77D"/>
    <w:rsid w:val="AFFA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link w:val="10"/>
    <w:qFormat/>
    <w:uiPriority w:val="0"/>
    <w:pPr>
      <w:keepNext/>
      <w:keepLines/>
      <w:spacing w:before="340" w:after="330" w:line="578" w:lineRule="atLeast"/>
      <w:outlineLvl w:val="0"/>
    </w:pPr>
    <w:rPr>
      <w:b/>
      <w:kern w:val="44"/>
      <w:sz w:val="44"/>
    </w:rPr>
  </w:style>
  <w:style w:type="paragraph" w:styleId="2">
    <w:name w:val="heading 4"/>
    <w:basedOn w:val="1"/>
    <w:next w:val="1"/>
    <w:link w:val="11"/>
    <w:qFormat/>
    <w:uiPriority w:val="0"/>
    <w:pPr>
      <w:keepLines/>
      <w:spacing w:line="360" w:lineRule="auto"/>
      <w:outlineLvl w:val="3"/>
    </w:p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link w:val="3"/>
    <w:qFormat/>
    <w:uiPriority w:val="0"/>
    <w:rPr>
      <w:rFonts w:ascii="Calibri" w:hAnsi="Calibri" w:eastAsia="仿宋_GB2312" w:cs="Times New Roman"/>
      <w:b/>
      <w:kern w:val="44"/>
      <w:sz w:val="44"/>
      <w:szCs w:val="24"/>
    </w:rPr>
  </w:style>
  <w:style w:type="character" w:customStyle="1" w:styleId="11">
    <w:name w:val="标题 4 字符"/>
    <w:basedOn w:val="7"/>
    <w:link w:val="2"/>
    <w:qFormat/>
    <w:uiPriority w:val="0"/>
    <w:rPr>
      <w:rFonts w:ascii="Calibri" w:hAnsi="Calibri" w:eastAsia="仿宋_GB2312" w:cs="Times New Roman"/>
      <w:sz w:val="32"/>
      <w:szCs w:val="24"/>
    </w:rPr>
  </w:style>
  <w:style w:type="paragraph" w:customStyle="1" w:styleId="12">
    <w:name w:val="Char Char Char Char Char Char Char Char Char Char Char Char Char"/>
    <w:basedOn w:val="1"/>
    <w:qFormat/>
    <w:uiPriority w:val="0"/>
    <w:rPr>
      <w:rFonts w:ascii="Tahoma" w:hAnsi="Tahoma" w:eastAsia="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2</Pages>
  <Words>113</Words>
  <Characters>648</Characters>
  <Lines>5</Lines>
  <Paragraphs>1</Paragraphs>
  <TotalTime>0</TotalTime>
  <ScaleCrop>false</ScaleCrop>
  <LinksUpToDate>false</LinksUpToDate>
  <CharactersWithSpaces>760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2024-04-16T07:15:00Z</dcterms:created>
  <dc:creator>两江新区分局_两江新区分局综合科_喻中浩</dc:creator>
  <cp:lastModifiedBy>user</cp:lastModifiedBy>
  <dcterms:modified xsi:type="dcterms:W3CDTF">2024-04-29T17:32:43Z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