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776" w:rsidRDefault="00B16776">
      <w:pPr>
        <w:pStyle w:val="1"/>
        <w:spacing w:before="0" w:after="0" w:line="600" w:lineRule="exact"/>
        <w:rPr>
          <w:rFonts w:ascii="Times New Roman" w:eastAsia="方正小标宋_GBK" w:hAnsi="Times New Roman"/>
          <w:szCs w:val="44"/>
        </w:rPr>
      </w:pPr>
    </w:p>
    <w:p w:rsidR="00B16776" w:rsidRDefault="00085824">
      <w:pPr>
        <w:spacing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重庆市生态环境保护督察受理交办群众</w:t>
      </w:r>
    </w:p>
    <w:p w:rsidR="00B16776" w:rsidRDefault="00085824">
      <w:pPr>
        <w:spacing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举报投诉问题整改销号情况公示表</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9"/>
        <w:gridCol w:w="7021"/>
      </w:tblGrid>
      <w:tr w:rsidR="00B16776">
        <w:trPr>
          <w:trHeight w:val="1220"/>
        </w:trPr>
        <w:tc>
          <w:tcPr>
            <w:tcW w:w="2039" w:type="dxa"/>
            <w:shd w:val="clear" w:color="auto" w:fill="auto"/>
            <w:vAlign w:val="center"/>
          </w:tcPr>
          <w:p w:rsidR="00B16776" w:rsidRDefault="00085824">
            <w:pPr>
              <w:snapToGrid w:val="0"/>
              <w:jc w:val="center"/>
              <w:rPr>
                <w:rFonts w:ascii="Times New Roman" w:hAnsi="Times New Roman"/>
              </w:rPr>
            </w:pPr>
            <w:r>
              <w:rPr>
                <w:rFonts w:ascii="Times New Roman" w:eastAsia="方正黑体_GBK" w:hAnsi="Times New Roman"/>
                <w:sz w:val="24"/>
              </w:rPr>
              <w:t>投诉受理编号</w:t>
            </w:r>
          </w:p>
        </w:tc>
        <w:tc>
          <w:tcPr>
            <w:tcW w:w="7021" w:type="dxa"/>
            <w:shd w:val="clear" w:color="auto" w:fill="auto"/>
          </w:tcPr>
          <w:p w:rsidR="00B16776" w:rsidRDefault="00085824">
            <w:pPr>
              <w:pStyle w:val="1"/>
              <w:spacing w:before="0" w:after="0" w:line="600" w:lineRule="exact"/>
              <w:rPr>
                <w:rFonts w:ascii="Times New Roman" w:hAnsi="Times New Roman"/>
              </w:rPr>
            </w:pPr>
            <w:r>
              <w:rPr>
                <w:rFonts w:ascii="Times New Roman" w:eastAsia="方正小标宋_GBK" w:hAnsi="Times New Roman"/>
                <w:sz w:val="24"/>
              </w:rPr>
              <w:t>D2CQ201907280028</w:t>
            </w:r>
          </w:p>
        </w:tc>
      </w:tr>
      <w:tr w:rsidR="00B16776">
        <w:trPr>
          <w:trHeight w:val="1190"/>
        </w:trPr>
        <w:tc>
          <w:tcPr>
            <w:tcW w:w="2039" w:type="dxa"/>
            <w:shd w:val="clear" w:color="auto" w:fill="auto"/>
            <w:vAlign w:val="center"/>
          </w:tcPr>
          <w:p w:rsidR="00B16776" w:rsidRDefault="00085824">
            <w:pPr>
              <w:snapToGrid w:val="0"/>
              <w:jc w:val="center"/>
              <w:rPr>
                <w:rFonts w:ascii="Times New Roman" w:hAnsi="Times New Roman"/>
              </w:rPr>
            </w:pPr>
            <w:r>
              <w:rPr>
                <w:rFonts w:ascii="Times New Roman" w:eastAsia="方正黑体_GBK" w:hAnsi="Times New Roman"/>
                <w:sz w:val="24"/>
              </w:rPr>
              <w:t>整改任务概述</w:t>
            </w:r>
          </w:p>
        </w:tc>
        <w:tc>
          <w:tcPr>
            <w:tcW w:w="7021" w:type="dxa"/>
            <w:shd w:val="clear" w:color="auto" w:fill="auto"/>
          </w:tcPr>
          <w:p w:rsidR="00B16776" w:rsidRDefault="00085824">
            <w:pPr>
              <w:spacing w:line="360" w:lineRule="exact"/>
              <w:rPr>
                <w:rFonts w:ascii="Times New Roman" w:eastAsia="方正楷体_GBK" w:hAnsi="Times New Roman"/>
                <w:iCs/>
                <w:sz w:val="24"/>
              </w:rPr>
            </w:pPr>
            <w:r>
              <w:rPr>
                <w:rFonts w:ascii="Times New Roman" w:eastAsia="方正楷体_GBK" w:hAnsi="Times New Roman" w:hint="eastAsia"/>
                <w:iCs/>
                <w:sz w:val="24"/>
              </w:rPr>
              <w:t>1</w:t>
            </w:r>
            <w:r>
              <w:rPr>
                <w:rFonts w:ascii="Times New Roman" w:eastAsia="方正楷体_GBK" w:hAnsi="Times New Roman" w:hint="eastAsia"/>
                <w:iCs/>
                <w:sz w:val="24"/>
              </w:rPr>
              <w:t>、两江新区照母山约克郡北区尚上居工地排放生活污水和施工废水至附近湖内，造成环境污染。</w:t>
            </w:r>
          </w:p>
          <w:p w:rsidR="00B16776" w:rsidRDefault="00085824">
            <w:pPr>
              <w:spacing w:line="360" w:lineRule="exact"/>
              <w:rPr>
                <w:rFonts w:ascii="Times New Roman" w:hAnsi="Times New Roman"/>
              </w:rPr>
            </w:pPr>
            <w:r>
              <w:rPr>
                <w:rFonts w:ascii="Times New Roman" w:eastAsia="方正楷体_GBK" w:hAnsi="Times New Roman"/>
                <w:iCs/>
                <w:sz w:val="24"/>
              </w:rPr>
              <w:t>2</w:t>
            </w:r>
            <w:r>
              <w:rPr>
                <w:rFonts w:ascii="Times New Roman" w:eastAsia="方正楷体_GBK" w:hAnsi="Times New Roman" w:hint="eastAsia"/>
                <w:iCs/>
                <w:sz w:val="24"/>
              </w:rPr>
              <w:t>、</w:t>
            </w:r>
            <w:r>
              <w:rPr>
                <w:rFonts w:ascii="Times New Roman" w:eastAsia="方正楷体_GBK" w:hAnsi="Times New Roman"/>
                <w:iCs/>
                <w:sz w:val="24"/>
              </w:rPr>
              <w:t>约克郡北区附近小区无排污官网将生活污水直排至附近湖内，造成环境污染。</w:t>
            </w:r>
          </w:p>
        </w:tc>
      </w:tr>
      <w:tr w:rsidR="00B16776">
        <w:trPr>
          <w:trHeight w:val="1220"/>
        </w:trPr>
        <w:tc>
          <w:tcPr>
            <w:tcW w:w="2039" w:type="dxa"/>
            <w:shd w:val="clear" w:color="auto" w:fill="auto"/>
            <w:vAlign w:val="center"/>
          </w:tcPr>
          <w:p w:rsidR="00B16776" w:rsidRDefault="00085824">
            <w:pPr>
              <w:snapToGrid w:val="0"/>
              <w:jc w:val="center"/>
              <w:rPr>
                <w:rFonts w:ascii="Times New Roman" w:hAnsi="Times New Roman"/>
              </w:rPr>
            </w:pPr>
            <w:r>
              <w:rPr>
                <w:rFonts w:ascii="Times New Roman" w:eastAsia="方正黑体_GBK" w:hAnsi="Times New Roman"/>
                <w:sz w:val="24"/>
              </w:rPr>
              <w:t>整改责任单位</w:t>
            </w:r>
          </w:p>
        </w:tc>
        <w:tc>
          <w:tcPr>
            <w:tcW w:w="7021" w:type="dxa"/>
            <w:shd w:val="clear" w:color="auto" w:fill="auto"/>
            <w:vAlign w:val="center"/>
          </w:tcPr>
          <w:p w:rsidR="00B16776" w:rsidRDefault="00085824">
            <w:pPr>
              <w:pStyle w:val="1"/>
              <w:spacing w:before="0" w:after="0" w:line="600" w:lineRule="exact"/>
              <w:rPr>
                <w:rFonts w:ascii="Times New Roman" w:hAnsi="Times New Roman"/>
              </w:rPr>
            </w:pPr>
            <w:r>
              <w:rPr>
                <w:rFonts w:ascii="Times New Roman" w:eastAsia="方正楷体_GBK" w:hAnsi="Times New Roman"/>
                <w:b w:val="0"/>
                <w:iCs/>
                <w:kern w:val="2"/>
                <w:sz w:val="24"/>
              </w:rPr>
              <w:t>两江新区建设局管理局</w:t>
            </w:r>
          </w:p>
        </w:tc>
      </w:tr>
      <w:tr w:rsidR="00B16776">
        <w:trPr>
          <w:trHeight w:val="1190"/>
        </w:trPr>
        <w:tc>
          <w:tcPr>
            <w:tcW w:w="2039" w:type="dxa"/>
            <w:shd w:val="clear" w:color="auto" w:fill="auto"/>
            <w:vAlign w:val="center"/>
          </w:tcPr>
          <w:p w:rsidR="00B16776" w:rsidRDefault="00085824">
            <w:pPr>
              <w:snapToGrid w:val="0"/>
              <w:jc w:val="center"/>
              <w:rPr>
                <w:rFonts w:ascii="Times New Roman" w:hAnsi="Times New Roman"/>
              </w:rPr>
            </w:pPr>
            <w:r>
              <w:rPr>
                <w:rFonts w:ascii="Times New Roman" w:eastAsia="方正黑体_GBK" w:hAnsi="Times New Roman"/>
                <w:sz w:val="24"/>
              </w:rPr>
              <w:t>整改目标</w:t>
            </w:r>
          </w:p>
        </w:tc>
        <w:tc>
          <w:tcPr>
            <w:tcW w:w="7021" w:type="dxa"/>
            <w:shd w:val="clear" w:color="auto" w:fill="auto"/>
          </w:tcPr>
          <w:p w:rsidR="00B16776" w:rsidRDefault="00085824">
            <w:pPr>
              <w:numPr>
                <w:ilvl w:val="0"/>
                <w:numId w:val="1"/>
              </w:numPr>
              <w:spacing w:line="360" w:lineRule="exact"/>
              <w:rPr>
                <w:rFonts w:ascii="Times New Roman" w:eastAsia="方正楷体_GBK" w:hAnsi="Times New Roman"/>
                <w:iCs/>
                <w:sz w:val="24"/>
              </w:rPr>
            </w:pPr>
            <w:r>
              <w:rPr>
                <w:rFonts w:ascii="Times New Roman" w:eastAsia="方正楷体_GBK" w:hAnsi="Times New Roman" w:hint="eastAsia"/>
                <w:iCs/>
                <w:sz w:val="24"/>
              </w:rPr>
              <w:t>规范管理尚上居工地生活污水和施工废水排放，不得排入附近湖库。</w:t>
            </w:r>
          </w:p>
          <w:p w:rsidR="00B16776" w:rsidRDefault="00085824">
            <w:pPr>
              <w:spacing w:line="360" w:lineRule="exact"/>
              <w:rPr>
                <w:rFonts w:ascii="Times New Roman" w:hAnsi="Times New Roman"/>
              </w:rPr>
            </w:pPr>
            <w:r>
              <w:rPr>
                <w:rFonts w:ascii="Times New Roman" w:eastAsia="方正楷体_GBK" w:hAnsi="Times New Roman"/>
                <w:iCs/>
                <w:sz w:val="24"/>
              </w:rPr>
              <w:t>2.</w:t>
            </w:r>
            <w:r>
              <w:rPr>
                <w:rFonts w:ascii="Times New Roman" w:eastAsia="方正楷体_GBK" w:hAnsi="Times New Roman" w:hint="eastAsia"/>
                <w:iCs/>
                <w:sz w:val="24"/>
              </w:rPr>
              <w:t>督促地产集团加快完善约克郡北区附近小区排水管网建设，确保小区排水有通道，不得将污水排放到湖内。</w:t>
            </w:r>
          </w:p>
        </w:tc>
      </w:tr>
      <w:tr w:rsidR="00B16776">
        <w:trPr>
          <w:trHeight w:val="2215"/>
        </w:trPr>
        <w:tc>
          <w:tcPr>
            <w:tcW w:w="2039" w:type="dxa"/>
            <w:shd w:val="clear" w:color="auto" w:fill="auto"/>
            <w:vAlign w:val="center"/>
          </w:tcPr>
          <w:p w:rsidR="00B16776" w:rsidRDefault="00085824">
            <w:pPr>
              <w:snapToGrid w:val="0"/>
              <w:jc w:val="center"/>
              <w:rPr>
                <w:rFonts w:ascii="Times New Roman" w:hAnsi="Times New Roman"/>
              </w:rPr>
            </w:pPr>
            <w:r>
              <w:rPr>
                <w:rFonts w:ascii="Times New Roman" w:eastAsia="方正黑体_GBK" w:hAnsi="Times New Roman"/>
                <w:sz w:val="24"/>
              </w:rPr>
              <w:t>整改措施及成效</w:t>
            </w:r>
          </w:p>
        </w:tc>
        <w:tc>
          <w:tcPr>
            <w:tcW w:w="7021" w:type="dxa"/>
            <w:shd w:val="clear" w:color="auto" w:fill="auto"/>
          </w:tcPr>
          <w:p w:rsidR="00B16776" w:rsidRDefault="00085824">
            <w:pPr>
              <w:spacing w:line="360" w:lineRule="exact"/>
              <w:rPr>
                <w:rFonts w:ascii="Times New Roman" w:eastAsia="方正楷体_GBK" w:hAnsi="Times New Roman"/>
                <w:iCs/>
                <w:sz w:val="24"/>
              </w:rPr>
            </w:pPr>
            <w:r>
              <w:rPr>
                <w:rFonts w:ascii="Times New Roman" w:eastAsia="方正楷体_GBK" w:hAnsi="Times New Roman" w:hint="eastAsia"/>
                <w:iCs/>
                <w:sz w:val="24"/>
              </w:rPr>
              <w:t>整改措施：</w:t>
            </w:r>
            <w:r>
              <w:rPr>
                <w:rFonts w:ascii="Times New Roman" w:eastAsia="方正楷体_GBK" w:hAnsi="Times New Roman" w:hint="eastAsia"/>
                <w:iCs/>
                <w:sz w:val="24"/>
              </w:rPr>
              <w:t>1</w:t>
            </w:r>
            <w:r>
              <w:rPr>
                <w:rFonts w:ascii="Times New Roman" w:eastAsia="方正楷体_GBK" w:hAnsi="Times New Roman" w:hint="eastAsia"/>
                <w:iCs/>
                <w:sz w:val="24"/>
              </w:rPr>
              <w:t>、</w:t>
            </w:r>
            <w:r>
              <w:rPr>
                <w:rFonts w:ascii="Times New Roman" w:eastAsia="方正楷体_GBK" w:hAnsi="Times New Roman"/>
                <w:iCs/>
                <w:sz w:val="24"/>
              </w:rPr>
              <w:t>建管中心加强了区域内所有建设项目文明施工的日常监督，确保工地生活污水和施工废水按要求有组织排放，对暂不具备管网排水能力的项目，要求严格采取抽排、运排等措施，确保污水有序排放</w:t>
            </w:r>
            <w:r>
              <w:rPr>
                <w:rFonts w:ascii="Times New Roman" w:eastAsia="方正楷体_GBK" w:hAnsi="Times New Roman" w:hint="eastAsia"/>
                <w:iCs/>
                <w:sz w:val="24"/>
              </w:rPr>
              <w:t>。</w:t>
            </w:r>
            <w:r>
              <w:rPr>
                <w:rFonts w:ascii="Times New Roman" w:eastAsia="方正楷体_GBK" w:hAnsi="Times New Roman" w:hint="eastAsia"/>
                <w:iCs/>
                <w:sz w:val="24"/>
              </w:rPr>
              <w:t>2</w:t>
            </w:r>
            <w:r>
              <w:rPr>
                <w:rFonts w:ascii="Times New Roman" w:eastAsia="方正楷体_GBK" w:hAnsi="Times New Roman" w:hint="eastAsia"/>
                <w:iCs/>
                <w:sz w:val="24"/>
              </w:rPr>
              <w:t>、督促</w:t>
            </w:r>
            <w:r>
              <w:rPr>
                <w:rFonts w:ascii="Times New Roman" w:eastAsia="方正楷体_GBK" w:hAnsi="Times New Roman"/>
                <w:iCs/>
                <w:sz w:val="24"/>
              </w:rPr>
              <w:t>市地产集团与金科、香港置地等企业就区域内待建管网的建设进度进行了协作安排，加快推进，确保区域内项目建成后污水有序排放。</w:t>
            </w:r>
          </w:p>
          <w:p w:rsidR="00B16776" w:rsidRDefault="00085824">
            <w:pPr>
              <w:numPr>
                <w:ilvl w:val="0"/>
                <w:numId w:val="2"/>
              </w:numPr>
              <w:tabs>
                <w:tab w:val="clear" w:pos="312"/>
              </w:tabs>
              <w:spacing w:line="360" w:lineRule="exact"/>
              <w:rPr>
                <w:rFonts w:ascii="Times New Roman" w:eastAsia="方正楷体_GBK" w:hAnsi="Times New Roman"/>
                <w:iCs/>
                <w:sz w:val="24"/>
              </w:rPr>
            </w:pPr>
            <w:r>
              <w:rPr>
                <w:rFonts w:ascii="Times New Roman" w:eastAsia="方正楷体_GBK" w:hAnsi="Times New Roman" w:hint="eastAsia"/>
                <w:iCs/>
                <w:sz w:val="24"/>
              </w:rPr>
              <w:t>整改成效：</w:t>
            </w:r>
            <w:r>
              <w:rPr>
                <w:rFonts w:ascii="Times New Roman" w:eastAsia="方正楷体_GBK" w:hAnsi="Times New Roman" w:hint="eastAsia"/>
                <w:iCs/>
                <w:sz w:val="24"/>
              </w:rPr>
              <w:t>1</w:t>
            </w:r>
            <w:r>
              <w:rPr>
                <w:rFonts w:ascii="Times New Roman" w:eastAsia="方正楷体_GBK" w:hAnsi="Times New Roman" w:hint="eastAsia"/>
                <w:iCs/>
                <w:sz w:val="24"/>
              </w:rPr>
              <w:t>、尚上居工地施工期间工地现场的临时食堂、临时宿舍、临时化粪池已拆除，降低了生活污水产生量，有效管理生活污水和施工废水有序排放，未再发生污水排入湖库。目前，项目已完工交付</w:t>
            </w:r>
            <w:r>
              <w:rPr>
                <w:rFonts w:ascii="Times New Roman" w:eastAsia="方正楷体_GBK" w:hAnsi="Times New Roman" w:hint="eastAsia"/>
                <w:iCs/>
                <w:sz w:val="24"/>
              </w:rPr>
              <w:t>，已无工地生活污水和施工废水的影响。</w:t>
            </w:r>
            <w:r>
              <w:rPr>
                <w:rFonts w:ascii="Times New Roman" w:eastAsia="方正楷体_GBK" w:hAnsi="Times New Roman" w:hint="eastAsia"/>
                <w:iCs/>
                <w:sz w:val="24"/>
              </w:rPr>
              <w:t>2</w:t>
            </w:r>
            <w:r>
              <w:rPr>
                <w:rFonts w:ascii="Times New Roman" w:eastAsia="方正楷体_GBK" w:hAnsi="Times New Roman" w:hint="eastAsia"/>
                <w:iCs/>
                <w:sz w:val="24"/>
              </w:rPr>
              <w:t>、</w:t>
            </w:r>
            <w:r>
              <w:rPr>
                <w:rFonts w:ascii="Times New Roman" w:eastAsia="方正楷体_GBK" w:hAnsi="Times New Roman"/>
                <w:iCs/>
                <w:sz w:val="24"/>
              </w:rPr>
              <w:t>市地产集团组织建设的黄桷水库截污干管（北侧段）、黄桷水库截污干管（南段）</w:t>
            </w:r>
            <w:r>
              <w:rPr>
                <w:rFonts w:ascii="Times New Roman" w:eastAsia="方正楷体_GBK" w:hAnsi="Times New Roman" w:hint="eastAsia"/>
                <w:iCs/>
                <w:sz w:val="24"/>
              </w:rPr>
              <w:t>、</w:t>
            </w:r>
            <w:r>
              <w:rPr>
                <w:rFonts w:ascii="Times New Roman" w:eastAsia="方正楷体_GBK" w:hAnsi="Times New Roman"/>
                <w:iCs/>
                <w:sz w:val="24"/>
              </w:rPr>
              <w:t>黄桷西路配套管网、黄桷南路配套管网已建成收水，恒大世纪城、约克郡北区、碧桂园天玺、金科时代中心</w:t>
            </w:r>
            <w:r>
              <w:rPr>
                <w:rFonts w:ascii="Times New Roman" w:eastAsia="方正楷体_GBK" w:hAnsi="Times New Roman" w:hint="eastAsia"/>
                <w:iCs/>
                <w:sz w:val="24"/>
              </w:rPr>
              <w:t>、北大资源</w:t>
            </w:r>
            <w:r>
              <w:rPr>
                <w:rFonts w:ascii="Times New Roman" w:eastAsia="方正楷体_GBK" w:hAnsi="Times New Roman"/>
                <w:iCs/>
                <w:sz w:val="24"/>
              </w:rPr>
              <w:t>等已建成且交房入住小区的生活污水经由上述已建成管网排放。</w:t>
            </w:r>
            <w:r>
              <w:rPr>
                <w:rFonts w:ascii="Times New Roman" w:eastAsia="方正楷体_GBK" w:hAnsi="Times New Roman" w:hint="eastAsia"/>
                <w:iCs/>
                <w:sz w:val="24"/>
              </w:rPr>
              <w:t>在管网使用运行期间，市地产集团、北大资源、金科、香港之地等单位多次对破损管网进行维修维护，全力确保管网正常运行。目前，</w:t>
            </w:r>
            <w:r>
              <w:rPr>
                <w:rFonts w:ascii="Times New Roman" w:eastAsia="方正楷体_GBK" w:hAnsi="Times New Roman"/>
                <w:iCs/>
                <w:sz w:val="24"/>
              </w:rPr>
              <w:t>恒大世纪城、约克郡北区、碧桂园天玺、金科时代中心</w:t>
            </w:r>
            <w:r>
              <w:rPr>
                <w:rFonts w:ascii="Times New Roman" w:eastAsia="方正楷体_GBK" w:hAnsi="Times New Roman" w:hint="eastAsia"/>
                <w:iCs/>
                <w:sz w:val="24"/>
              </w:rPr>
              <w:t>、北大资源</w:t>
            </w:r>
            <w:r>
              <w:rPr>
                <w:rFonts w:ascii="Times New Roman" w:eastAsia="方正楷体_GBK" w:hAnsi="Times New Roman"/>
                <w:iCs/>
                <w:sz w:val="24"/>
              </w:rPr>
              <w:t>等已建成且交房入住小区</w:t>
            </w:r>
            <w:r>
              <w:rPr>
                <w:rFonts w:ascii="Times New Roman" w:eastAsia="方正楷体_GBK" w:hAnsi="Times New Roman" w:hint="eastAsia"/>
                <w:iCs/>
                <w:sz w:val="24"/>
              </w:rPr>
              <w:t>无直排污水进入湖库。</w:t>
            </w:r>
          </w:p>
          <w:p w:rsidR="00B16776" w:rsidRDefault="00B16776">
            <w:pPr>
              <w:pStyle w:val="1"/>
              <w:spacing w:before="0" w:after="0" w:line="600" w:lineRule="exact"/>
              <w:rPr>
                <w:rFonts w:ascii="Times New Roman" w:hAnsi="Times New Roman"/>
              </w:rPr>
            </w:pPr>
          </w:p>
        </w:tc>
      </w:tr>
      <w:tr w:rsidR="00B16776">
        <w:trPr>
          <w:trHeight w:val="980"/>
        </w:trPr>
        <w:tc>
          <w:tcPr>
            <w:tcW w:w="2039" w:type="dxa"/>
            <w:shd w:val="clear" w:color="auto" w:fill="auto"/>
            <w:vAlign w:val="center"/>
          </w:tcPr>
          <w:p w:rsidR="00B16776" w:rsidRDefault="00085824">
            <w:pPr>
              <w:snapToGrid w:val="0"/>
              <w:jc w:val="center"/>
              <w:rPr>
                <w:rFonts w:ascii="Times New Roman" w:hAnsi="Times New Roman"/>
              </w:rPr>
            </w:pPr>
            <w:r>
              <w:rPr>
                <w:rFonts w:ascii="Times New Roman" w:eastAsia="方正黑体_GBK" w:hAnsi="Times New Roman"/>
                <w:sz w:val="24"/>
              </w:rPr>
              <w:lastRenderedPageBreak/>
              <w:t>整改时间</w:t>
            </w:r>
          </w:p>
        </w:tc>
        <w:tc>
          <w:tcPr>
            <w:tcW w:w="7021" w:type="dxa"/>
            <w:shd w:val="clear" w:color="auto" w:fill="auto"/>
            <w:vAlign w:val="center"/>
          </w:tcPr>
          <w:p w:rsidR="00B16776" w:rsidRDefault="00085824">
            <w:pPr>
              <w:pStyle w:val="1"/>
              <w:spacing w:before="0" w:after="0" w:line="600" w:lineRule="exact"/>
              <w:jc w:val="center"/>
              <w:rPr>
                <w:rFonts w:ascii="Times New Roman" w:eastAsia="方正仿宋_GBK" w:hAnsi="Times New Roman"/>
              </w:rPr>
            </w:pPr>
            <w:r>
              <w:rPr>
                <w:rFonts w:ascii="Times New Roman" w:eastAsia="方正仿宋_GBK" w:hAnsi="Times New Roman"/>
                <w:sz w:val="24"/>
              </w:rPr>
              <w:t>201</w:t>
            </w:r>
            <w:r>
              <w:rPr>
                <w:rFonts w:ascii="Times New Roman" w:eastAsia="方正仿宋_GBK" w:hAnsi="Times New Roman" w:hint="eastAsia"/>
                <w:sz w:val="24"/>
              </w:rPr>
              <w:t>9</w:t>
            </w:r>
            <w:r>
              <w:rPr>
                <w:rFonts w:ascii="Times New Roman" w:eastAsia="方正仿宋_GBK" w:hAnsi="Times New Roman"/>
                <w:sz w:val="24"/>
              </w:rPr>
              <w:t>年</w:t>
            </w:r>
            <w:r>
              <w:rPr>
                <w:rFonts w:ascii="Times New Roman" w:eastAsia="方正仿宋_GBK" w:hAnsi="Times New Roman"/>
                <w:sz w:val="24"/>
              </w:rPr>
              <w:t>7</w:t>
            </w:r>
            <w:r>
              <w:rPr>
                <w:rFonts w:ascii="Times New Roman" w:eastAsia="方正仿宋_GBK" w:hAnsi="Times New Roman"/>
                <w:sz w:val="24"/>
              </w:rPr>
              <w:t>月至</w:t>
            </w:r>
            <w:r>
              <w:rPr>
                <w:rFonts w:ascii="Times New Roman" w:eastAsia="方正仿宋_GBK" w:hAnsi="Times New Roman" w:hint="eastAsia"/>
                <w:sz w:val="24"/>
              </w:rPr>
              <w:t>2023</w:t>
            </w:r>
            <w:r>
              <w:rPr>
                <w:rFonts w:ascii="Times New Roman" w:eastAsia="方正仿宋_GBK" w:hAnsi="Times New Roman"/>
                <w:sz w:val="24"/>
              </w:rPr>
              <w:t>年</w:t>
            </w:r>
            <w:bookmarkStart w:id="0" w:name="_GoBack"/>
            <w:bookmarkEnd w:id="0"/>
            <w:r>
              <w:rPr>
                <w:rFonts w:ascii="Times New Roman" w:eastAsia="方正仿宋_GBK" w:hAnsi="Times New Roman" w:hint="eastAsia"/>
                <w:sz w:val="24"/>
              </w:rPr>
              <w:t>12</w:t>
            </w:r>
            <w:r>
              <w:rPr>
                <w:rFonts w:ascii="Times New Roman" w:eastAsia="方正仿宋_GBK" w:hAnsi="Times New Roman" w:hint="eastAsia"/>
                <w:sz w:val="24"/>
              </w:rPr>
              <w:t>月</w:t>
            </w:r>
          </w:p>
        </w:tc>
      </w:tr>
      <w:tr w:rsidR="00B16776">
        <w:trPr>
          <w:trHeight w:val="1091"/>
        </w:trPr>
        <w:tc>
          <w:tcPr>
            <w:tcW w:w="2039" w:type="dxa"/>
            <w:shd w:val="clear" w:color="auto" w:fill="auto"/>
            <w:vAlign w:val="center"/>
          </w:tcPr>
          <w:p w:rsidR="00B16776" w:rsidRDefault="00085824">
            <w:pPr>
              <w:snapToGrid w:val="0"/>
              <w:jc w:val="center"/>
              <w:rPr>
                <w:rFonts w:ascii="Times New Roman" w:hAnsi="Times New Roman"/>
              </w:rPr>
            </w:pPr>
            <w:r>
              <w:rPr>
                <w:rFonts w:ascii="Times New Roman" w:eastAsia="方正黑体_GBK" w:hAnsi="Times New Roman"/>
                <w:sz w:val="24"/>
              </w:rPr>
              <w:t>社会监督联系人及电话</w:t>
            </w:r>
          </w:p>
        </w:tc>
        <w:tc>
          <w:tcPr>
            <w:tcW w:w="7021" w:type="dxa"/>
            <w:shd w:val="clear" w:color="auto" w:fill="auto"/>
          </w:tcPr>
          <w:p w:rsidR="00B16776" w:rsidRDefault="00085824">
            <w:pPr>
              <w:pStyle w:val="1"/>
              <w:spacing w:before="0" w:after="0" w:line="560" w:lineRule="exact"/>
              <w:rPr>
                <w:rFonts w:ascii="Times New Roman" w:eastAsia="方正仿宋_GBK" w:hAnsi="Times New Roman"/>
                <w:b w:val="0"/>
                <w:kern w:val="2"/>
                <w:sz w:val="24"/>
              </w:rPr>
            </w:pPr>
            <w:r>
              <w:rPr>
                <w:rFonts w:ascii="Times New Roman" w:eastAsia="方正仿宋_GBK" w:hAnsi="Times New Roman"/>
                <w:b w:val="0"/>
                <w:kern w:val="2"/>
                <w:sz w:val="24"/>
              </w:rPr>
              <w:t>重庆市生态环境局两江新区分局</w:t>
            </w:r>
          </w:p>
          <w:p w:rsidR="00B16776" w:rsidRDefault="00085824">
            <w:pPr>
              <w:pStyle w:val="1"/>
              <w:spacing w:before="0" w:after="0" w:line="600" w:lineRule="exact"/>
              <w:rPr>
                <w:rFonts w:ascii="Times New Roman" w:hAnsi="Times New Roman"/>
              </w:rPr>
            </w:pPr>
            <w:r>
              <w:rPr>
                <w:rFonts w:ascii="Times New Roman" w:eastAsia="方正仿宋_GBK" w:hAnsi="Times New Roman"/>
                <w:b w:val="0"/>
                <w:kern w:val="2"/>
                <w:sz w:val="24"/>
              </w:rPr>
              <w:t>023-67303534</w:t>
            </w:r>
          </w:p>
        </w:tc>
      </w:tr>
    </w:tbl>
    <w:p w:rsidR="00B16776" w:rsidRDefault="00B16776"/>
    <w:sectPr w:rsidR="00B167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华文仿宋"/>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等线 Light">
    <w:altName w:val="华文仿宋"/>
    <w:panose1 w:val="02010600030101010101"/>
    <w:charset w:val="86"/>
    <w:family w:val="auto"/>
    <w:pitch w:val="variable"/>
    <w:sig w:usb0="A00002BF" w:usb1="38CF7CFA" w:usb2="00000016" w:usb3="00000000" w:csb0="0004000F" w:csb1="00000000"/>
  </w:font>
  <w:font w:name="Tahoma">
    <w:altName w:val="DejaVu Sans"/>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方正黑体_GBK">
    <w:altName w:val="Arial Unicode MS"/>
    <w:charset w:val="86"/>
    <w:family w:val="script"/>
    <w:pitch w:val="default"/>
    <w:sig w:usb0="00000000" w:usb1="08000000" w:usb2="00000000" w:usb3="00000000" w:csb0="00040000" w:csb1="00000000"/>
  </w:font>
  <w:font w:name="方正楷体_GBK">
    <w:altName w:val="Arial Unicode MS"/>
    <w:charset w:val="86"/>
    <w:family w:val="script"/>
    <w:pitch w:val="default"/>
    <w:sig w:usb0="00000000"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FE0444"/>
    <w:multiLevelType w:val="singleLevel"/>
    <w:tmpl w:val="F2FE0444"/>
    <w:lvl w:ilvl="0">
      <w:start w:val="1"/>
      <w:numFmt w:val="decimal"/>
      <w:lvlText w:val="%1."/>
      <w:lvlJc w:val="left"/>
      <w:pPr>
        <w:tabs>
          <w:tab w:val="left" w:pos="312"/>
        </w:tabs>
      </w:pPr>
    </w:lvl>
  </w:abstractNum>
  <w:abstractNum w:abstractNumId="1">
    <w:nsid w:val="F53B0813"/>
    <w:multiLevelType w:val="singleLevel"/>
    <w:tmpl w:val="F53B0813"/>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NmZkNTM4ZjFiOWJlZjQyMjFjMWU2YTlhZjJiZTEifQ=="/>
  </w:docVars>
  <w:rsids>
    <w:rsidRoot w:val="00E907BE"/>
    <w:rsid w:val="ABF87EF4"/>
    <w:rsid w:val="FDD3E5D7"/>
    <w:rsid w:val="00085824"/>
    <w:rsid w:val="00137541"/>
    <w:rsid w:val="00454A53"/>
    <w:rsid w:val="00993B7F"/>
    <w:rsid w:val="00B16776"/>
    <w:rsid w:val="00C32618"/>
    <w:rsid w:val="00E907BE"/>
    <w:rsid w:val="0BB148C8"/>
    <w:rsid w:val="18D47700"/>
    <w:rsid w:val="1CB27E5E"/>
    <w:rsid w:val="573B121D"/>
    <w:rsid w:val="58597AED"/>
    <w:rsid w:val="58FE1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pPr>
      <w:widowControl w:val="0"/>
      <w:jc w:val="both"/>
    </w:pPr>
    <w:rPr>
      <w:rFonts w:ascii="Calibri" w:eastAsia="仿宋_GB2312" w:hAnsi="Calibri" w:cs="Times New Roman"/>
      <w:kern w:val="2"/>
      <w:sz w:val="32"/>
      <w:szCs w:val="24"/>
    </w:rPr>
  </w:style>
  <w:style w:type="paragraph" w:styleId="1">
    <w:name w:val="heading 1"/>
    <w:basedOn w:val="a"/>
    <w:next w:val="a"/>
    <w:link w:val="1Char"/>
    <w:qFormat/>
    <w:pPr>
      <w:keepNext/>
      <w:keepLines/>
      <w:spacing w:before="340" w:after="330" w:line="578" w:lineRule="atLeast"/>
      <w:outlineLvl w:val="0"/>
    </w:pPr>
    <w:rPr>
      <w:b/>
      <w:kern w:val="44"/>
      <w:sz w:val="44"/>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Pr>
      <w:rFonts w:ascii="Calibri" w:eastAsia="仿宋_GB2312" w:hAnsi="Calibri" w:cs="Times New Roman"/>
      <w:b/>
      <w:kern w:val="44"/>
      <w:sz w:val="44"/>
      <w:szCs w:val="24"/>
    </w:rPr>
  </w:style>
  <w:style w:type="paragraph" w:customStyle="1" w:styleId="CharCharCharCharCharCharCharCharCharCharCharCharChar">
    <w:name w:val="Char Char Char Char Char Char Char Char Char Char Char Char Char"/>
    <w:basedOn w:val="a"/>
    <w:qFormat/>
    <w:rPr>
      <w:rFonts w:ascii="Tahoma" w:eastAsia="宋体" w:hAnsi="Tahoma"/>
      <w:sz w:val="24"/>
      <w:szCs w:val="20"/>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pPr>
      <w:widowControl w:val="0"/>
      <w:jc w:val="both"/>
    </w:pPr>
    <w:rPr>
      <w:rFonts w:ascii="Calibri" w:eastAsia="仿宋_GB2312" w:hAnsi="Calibri" w:cs="Times New Roman"/>
      <w:kern w:val="2"/>
      <w:sz w:val="32"/>
      <w:szCs w:val="24"/>
    </w:rPr>
  </w:style>
  <w:style w:type="paragraph" w:styleId="1">
    <w:name w:val="heading 1"/>
    <w:basedOn w:val="a"/>
    <w:next w:val="a"/>
    <w:link w:val="1Char"/>
    <w:qFormat/>
    <w:pPr>
      <w:keepNext/>
      <w:keepLines/>
      <w:spacing w:before="340" w:after="330" w:line="578" w:lineRule="atLeast"/>
      <w:outlineLvl w:val="0"/>
    </w:pPr>
    <w:rPr>
      <w:b/>
      <w:kern w:val="44"/>
      <w:sz w:val="44"/>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Pr>
      <w:rFonts w:ascii="Calibri" w:eastAsia="仿宋_GB2312" w:hAnsi="Calibri" w:cs="Times New Roman"/>
      <w:b/>
      <w:kern w:val="44"/>
      <w:sz w:val="44"/>
      <w:szCs w:val="24"/>
    </w:rPr>
  </w:style>
  <w:style w:type="paragraph" w:customStyle="1" w:styleId="CharCharCharCharCharCharCharCharCharCharCharCharChar">
    <w:name w:val="Char Char Char Char Char Char Char Char Char Char Char Char Char"/>
    <w:basedOn w:val="a"/>
    <w:qFormat/>
    <w:rPr>
      <w:rFonts w:ascii="Tahoma" w:eastAsia="宋体" w:hAnsi="Tahoma"/>
      <w:sz w:val="24"/>
      <w:szCs w:val="20"/>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ZQ</cp:lastModifiedBy>
  <cp:revision>3</cp:revision>
  <dcterms:created xsi:type="dcterms:W3CDTF">2024-04-18T10:21:00Z</dcterms:created>
  <dcterms:modified xsi:type="dcterms:W3CDTF">2024-10-09T07:03:00Z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C5AC87E46FC64100A3149F5662B6F872_12</vt:lpwstr>
  </property>
</Properties>
</file>