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43" w:rsidRDefault="00425243" w:rsidP="00425243">
      <w:pPr>
        <w:adjustRightInd w:val="0"/>
        <w:snapToGrid w:val="0"/>
        <w:rPr>
          <w:sz w:val="32"/>
          <w:szCs w:val="32"/>
        </w:rPr>
      </w:pPr>
      <w:r>
        <w:rPr>
          <w:rFonts w:eastAsia="方正黑体_GBK" w:cs="方正黑体_GBK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eastAsia="方正黑体_GBK" w:cs="方正黑体_GBK" w:hint="eastAsia"/>
          <w:color w:val="000000"/>
          <w:kern w:val="0"/>
          <w:sz w:val="32"/>
          <w:szCs w:val="32"/>
          <w:lang w:bidi="ar"/>
        </w:rPr>
        <w:t>5</w:t>
      </w:r>
    </w:p>
    <w:p w:rsidR="00425243" w:rsidRDefault="00425243" w:rsidP="00425243">
      <w:pPr>
        <w:adjustRightInd w:val="0"/>
        <w:snapToGrid w:val="0"/>
        <w:jc w:val="center"/>
        <w:rPr>
          <w:sz w:val="44"/>
          <w:szCs w:val="44"/>
        </w:rPr>
      </w:pPr>
      <w:r>
        <w:rPr>
          <w:rFonts w:eastAsia="方正小标宋_GBK" w:cs="方正小标宋_GBK" w:hint="eastAsia"/>
          <w:color w:val="000000"/>
          <w:kern w:val="0"/>
          <w:sz w:val="44"/>
          <w:szCs w:val="44"/>
          <w:lang w:bidi="ar"/>
        </w:rPr>
        <w:t>2024</w:t>
      </w:r>
      <w:r>
        <w:rPr>
          <w:rFonts w:eastAsia="方正小标宋_GBK" w:cs="方正小标宋_GBK" w:hint="eastAsia"/>
          <w:color w:val="000000"/>
          <w:kern w:val="0"/>
          <w:sz w:val="44"/>
          <w:szCs w:val="44"/>
          <w:lang w:bidi="ar"/>
        </w:rPr>
        <w:t>年</w:t>
      </w:r>
      <w:proofErr w:type="gramStart"/>
      <w:r>
        <w:rPr>
          <w:rFonts w:eastAsia="方正小标宋_GBK" w:cs="方正小标宋_GBK" w:hint="eastAsia"/>
          <w:color w:val="000000"/>
          <w:kern w:val="0"/>
          <w:sz w:val="44"/>
          <w:szCs w:val="44"/>
          <w:lang w:bidi="ar"/>
        </w:rPr>
        <w:t>两江新区</w:t>
      </w:r>
      <w:proofErr w:type="gramEnd"/>
      <w:r>
        <w:rPr>
          <w:rFonts w:eastAsia="方正小标宋_GBK" w:cs="方正小标宋_GBK" w:hint="eastAsia"/>
          <w:color w:val="000000"/>
          <w:kern w:val="0"/>
          <w:sz w:val="44"/>
          <w:szCs w:val="44"/>
          <w:lang w:bidi="ar"/>
        </w:rPr>
        <w:t>国有资本经营预算收支调整预算表</w:t>
      </w:r>
    </w:p>
    <w:p w:rsidR="00425243" w:rsidRDefault="00425243" w:rsidP="00425243">
      <w:pPr>
        <w:adjustRightInd w:val="0"/>
        <w:snapToGrid w:val="0"/>
        <w:jc w:val="right"/>
      </w:pPr>
      <w:r>
        <w:rPr>
          <w:rFonts w:eastAsia="方正仿宋_GBK" w:cs="方正仿宋_GBK" w:hint="eastAsia"/>
          <w:color w:val="000000"/>
          <w:kern w:val="0"/>
          <w:sz w:val="24"/>
          <w:szCs w:val="24"/>
          <w:lang w:bidi="ar"/>
        </w:rPr>
        <w:t>单位：万元</w:t>
      </w:r>
    </w:p>
    <w:tbl>
      <w:tblPr>
        <w:tblW w:w="15307" w:type="dxa"/>
        <w:jc w:val="center"/>
        <w:tblLayout w:type="fixed"/>
        <w:tblCellMar>
          <w:top w:w="6" w:type="dxa"/>
          <w:bottom w:w="6" w:type="dxa"/>
        </w:tblCellMar>
        <w:tblLook w:val="0000" w:firstRow="0" w:lastRow="0" w:firstColumn="0" w:lastColumn="0" w:noHBand="0" w:noVBand="0"/>
      </w:tblPr>
      <w:tblGrid>
        <w:gridCol w:w="2591"/>
        <w:gridCol w:w="1316"/>
        <w:gridCol w:w="1183"/>
        <w:gridCol w:w="1582"/>
        <w:gridCol w:w="4776"/>
        <w:gridCol w:w="1212"/>
        <w:gridCol w:w="1109"/>
        <w:gridCol w:w="1538"/>
      </w:tblGrid>
      <w:tr w:rsidR="00425243" w:rsidTr="00A34F0F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收</w:t>
            </w:r>
            <w:r>
              <w:rPr>
                <w:rFonts w:eastAsia="方正黑体_GBK" w:cs="宋体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  </w:t>
            </w: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入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调整预算数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支</w:t>
            </w:r>
            <w:r>
              <w:rPr>
                <w:rFonts w:eastAsia="方正黑体_GBK" w:cs="宋体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  </w:t>
            </w: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预算数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调整预算数</w:t>
            </w:r>
          </w:p>
        </w:tc>
      </w:tr>
      <w:tr w:rsidR="00425243" w:rsidTr="00A34F0F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总</w:t>
            </w:r>
            <w:r>
              <w:rPr>
                <w:rFonts w:eastAsia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  </w:t>
            </w: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计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358,864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88,989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447,853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center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总</w:t>
            </w:r>
            <w:r>
              <w:rPr>
                <w:rFonts w:eastAsia="方正黑体_GBK"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    </w:t>
            </w: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计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358,864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88,989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447,853 </w:t>
            </w:r>
          </w:p>
        </w:tc>
      </w:tr>
      <w:tr w:rsidR="00425243" w:rsidTr="00A34F0F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本级收入合计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345,828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88,989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434,817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本级支出合计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32,036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11,863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43,899 </w:t>
            </w:r>
          </w:p>
        </w:tc>
      </w:tr>
      <w:tr w:rsidR="00425243" w:rsidTr="00A34F0F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一、利润收入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345,828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88,989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434,817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一、解决历史遗留问题及改革成本支出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144 </w:t>
            </w:r>
          </w:p>
        </w:tc>
      </w:tr>
      <w:tr w:rsidR="00425243" w:rsidTr="00A34F0F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rPr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rPr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国有企业退休人员社会化管理补助支出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144 </w:t>
            </w:r>
          </w:p>
        </w:tc>
      </w:tr>
      <w:tr w:rsidR="00425243" w:rsidTr="00A34F0F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二、国有企业资本金注入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19,000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11,863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30,863 </w:t>
            </w:r>
          </w:p>
        </w:tc>
      </w:tr>
      <w:tr w:rsidR="00425243" w:rsidTr="00A34F0F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三、其他国有企业资本经营预算支出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12,892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12,892 </w:t>
            </w:r>
          </w:p>
        </w:tc>
      </w:tr>
      <w:tr w:rsidR="00425243" w:rsidTr="00A34F0F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转移性收入合计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13,036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rPr>
                <w:b/>
                <w:bCs/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13,036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黑体_GBK" w:cs="方正黑体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转移性支出合计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326,828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77,126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b/>
                <w:bCs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403,954 </w:t>
            </w:r>
          </w:p>
        </w:tc>
      </w:tr>
      <w:tr w:rsidR="00425243" w:rsidTr="00A34F0F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一、上级补助收入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144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144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一、调出资金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326,828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77,126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403,954 </w:t>
            </w:r>
          </w:p>
        </w:tc>
      </w:tr>
      <w:tr w:rsidR="00425243" w:rsidTr="00A34F0F">
        <w:trPr>
          <w:trHeight w:val="510"/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pacing w:val="-6"/>
                <w:kern w:val="21"/>
                <w:sz w:val="24"/>
                <w:szCs w:val="24"/>
                <w:lang w:bidi="ar"/>
              </w:rPr>
              <w:t>二、上年结转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12,892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  <w:r>
              <w:rPr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12,892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lef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000000"/>
                <w:spacing w:val="-6"/>
                <w:kern w:val="2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243" w:rsidRDefault="00425243" w:rsidP="00A34F0F">
            <w:pPr>
              <w:adjustRightInd w:val="0"/>
              <w:snapToGrid w:val="0"/>
              <w:spacing w:line="280" w:lineRule="exact"/>
              <w:jc w:val="right"/>
              <w:rPr>
                <w:color w:val="FF0000"/>
                <w:spacing w:val="-6"/>
                <w:kern w:val="2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kern w:val="21"/>
                <w:sz w:val="24"/>
                <w:szCs w:val="24"/>
                <w:lang w:bidi="ar"/>
              </w:rPr>
              <w:t xml:space="preserve"> </w:t>
            </w:r>
          </w:p>
        </w:tc>
      </w:tr>
    </w:tbl>
    <w:p w:rsidR="00BD6F7C" w:rsidRDefault="00BD6F7C" w:rsidP="00425243">
      <w:bookmarkStart w:id="0" w:name="_GoBack"/>
      <w:bookmarkEnd w:id="0"/>
    </w:p>
    <w:sectPr w:rsidR="00BD6F7C" w:rsidSect="004252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90" w:rsidRDefault="005D1390" w:rsidP="00425243">
      <w:r>
        <w:separator/>
      </w:r>
    </w:p>
  </w:endnote>
  <w:endnote w:type="continuationSeparator" w:id="0">
    <w:p w:rsidR="005D1390" w:rsidRDefault="005D1390" w:rsidP="0042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90" w:rsidRDefault="005D1390" w:rsidP="00425243">
      <w:r>
        <w:separator/>
      </w:r>
    </w:p>
  </w:footnote>
  <w:footnote w:type="continuationSeparator" w:id="0">
    <w:p w:rsidR="005D1390" w:rsidRDefault="005D1390" w:rsidP="0042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D6"/>
    <w:rsid w:val="001B48D6"/>
    <w:rsid w:val="00425243"/>
    <w:rsid w:val="005D1390"/>
    <w:rsid w:val="008758DD"/>
    <w:rsid w:val="009F4E5F"/>
    <w:rsid w:val="00B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252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24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42524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252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24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42524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HP Inc.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陈晓溪</dc:creator>
  <cp:keywords/>
  <dc:description/>
  <cp:lastModifiedBy>陈晓溪</cp:lastModifiedBy>
  <cp:revision>2</cp:revision>
  <dcterms:created xsi:type="dcterms:W3CDTF">2024-12-30T07:31:00Z</dcterms:created>
  <dcterms:modified xsi:type="dcterms:W3CDTF">2024-12-30T07:32:00Z</dcterms:modified>
</cp:coreProperties>
</file>