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86" w:rsidRPr="00424086" w:rsidRDefault="00424086" w:rsidP="00424086">
      <w:pPr>
        <w:adjustRightInd w:val="0"/>
        <w:snapToGrid w:val="0"/>
        <w:spacing w:line="520" w:lineRule="exact"/>
        <w:outlineLvl w:val="1"/>
        <w:rPr>
          <w:rFonts w:asciiTheme="majorHAnsi" w:eastAsiaTheme="majorEastAsia" w:hAnsiTheme="majorHAnsi" w:cstheme="majorBidi"/>
          <w:sz w:val="32"/>
          <w:szCs w:val="32"/>
        </w:rPr>
      </w:pPr>
      <w:r w:rsidRPr="00424086">
        <w:rPr>
          <w:rFonts w:asciiTheme="majorHAnsi" w:eastAsia="方正黑体_GBK" w:hAnsiTheme="majorHAnsi" w:cs="方正黑体_GBK" w:hint="eastAsia"/>
          <w:color w:val="000000"/>
          <w:spacing w:val="-6"/>
          <w:kern w:val="21"/>
          <w:sz w:val="32"/>
          <w:szCs w:val="32"/>
          <w:lang w:bidi="ar"/>
        </w:rPr>
        <w:t>附件</w:t>
      </w:r>
      <w:r w:rsidRPr="00424086">
        <w:rPr>
          <w:rFonts w:asciiTheme="majorHAnsi" w:eastAsia="方正黑体_GBK" w:hAnsiTheme="majorHAnsi" w:cs="方正黑体_GBK" w:hint="eastAsia"/>
          <w:color w:val="000000"/>
          <w:spacing w:val="-6"/>
          <w:kern w:val="21"/>
          <w:sz w:val="32"/>
          <w:szCs w:val="32"/>
          <w:lang w:bidi="ar"/>
        </w:rPr>
        <w:t>4</w:t>
      </w:r>
    </w:p>
    <w:p w:rsidR="00424086" w:rsidRPr="00424086" w:rsidRDefault="00424086" w:rsidP="00424086">
      <w:pPr>
        <w:adjustRightInd w:val="0"/>
        <w:snapToGrid w:val="0"/>
        <w:spacing w:line="520" w:lineRule="exact"/>
        <w:jc w:val="center"/>
        <w:rPr>
          <w:rFonts w:ascii="Times New Roman" w:eastAsia="方正小标宋_GBK" w:hAnsi="Times New Roman" w:cs="方正小标宋_GBK"/>
          <w:color w:val="000000"/>
          <w:spacing w:val="-6"/>
          <w:kern w:val="21"/>
          <w:sz w:val="44"/>
          <w:szCs w:val="44"/>
          <w:lang w:bidi="ar"/>
        </w:rPr>
      </w:pPr>
      <w:bookmarkStart w:id="0" w:name="_GoBack"/>
      <w:r w:rsidRPr="00424086">
        <w:rPr>
          <w:rFonts w:ascii="Times New Roman" w:eastAsia="宋体" w:hAnsi="Times New Roman" w:cs="Times New Roman"/>
          <w:color w:val="000000"/>
          <w:spacing w:val="-6"/>
          <w:kern w:val="21"/>
          <w:sz w:val="44"/>
          <w:szCs w:val="44"/>
          <w:lang w:bidi="ar"/>
        </w:rPr>
        <w:t>202</w:t>
      </w:r>
      <w:r w:rsidRPr="00424086">
        <w:rPr>
          <w:rFonts w:ascii="Times New Roman" w:eastAsia="宋体" w:hAnsi="Times New Roman" w:cs="Times New Roman" w:hint="eastAsia"/>
          <w:color w:val="000000"/>
          <w:spacing w:val="-6"/>
          <w:kern w:val="21"/>
          <w:sz w:val="44"/>
          <w:szCs w:val="44"/>
          <w:lang w:bidi="ar"/>
        </w:rPr>
        <w:t>4</w:t>
      </w:r>
      <w:r w:rsidRPr="00424086">
        <w:rPr>
          <w:rFonts w:ascii="Times New Roman" w:eastAsia="方正小标宋_GBK" w:hAnsi="Times New Roman" w:cs="方正小标宋_GBK"/>
          <w:color w:val="000000"/>
          <w:spacing w:val="-6"/>
          <w:kern w:val="21"/>
          <w:sz w:val="44"/>
          <w:szCs w:val="44"/>
          <w:lang w:bidi="ar"/>
        </w:rPr>
        <w:t>年</w:t>
      </w:r>
      <w:proofErr w:type="gramStart"/>
      <w:r w:rsidRPr="00424086">
        <w:rPr>
          <w:rFonts w:ascii="Times New Roman" w:eastAsia="方正小标宋_GBK" w:hAnsi="Times New Roman" w:cs="方正小标宋_GBK"/>
          <w:color w:val="000000"/>
          <w:spacing w:val="-6"/>
          <w:kern w:val="21"/>
          <w:sz w:val="44"/>
          <w:szCs w:val="44"/>
          <w:lang w:bidi="ar"/>
        </w:rPr>
        <w:t>两江新区</w:t>
      </w:r>
      <w:proofErr w:type="gramEnd"/>
      <w:r w:rsidRPr="00424086">
        <w:rPr>
          <w:rFonts w:ascii="Times New Roman" w:eastAsia="方正小标宋_GBK" w:hAnsi="Times New Roman" w:cs="方正小标宋_GBK"/>
          <w:color w:val="000000"/>
          <w:spacing w:val="-6"/>
          <w:kern w:val="21"/>
          <w:sz w:val="44"/>
          <w:szCs w:val="44"/>
          <w:lang w:bidi="ar"/>
        </w:rPr>
        <w:t>政府性基金预算收支调整预算表</w:t>
      </w:r>
      <w:bookmarkEnd w:id="0"/>
    </w:p>
    <w:p w:rsidR="00424086" w:rsidRPr="00424086" w:rsidRDefault="00424086" w:rsidP="00424086">
      <w:pPr>
        <w:adjustRightInd w:val="0"/>
        <w:snapToGrid w:val="0"/>
        <w:spacing w:line="520" w:lineRule="exact"/>
        <w:jc w:val="right"/>
        <w:outlineLvl w:val="1"/>
        <w:rPr>
          <w:rFonts w:asciiTheme="majorHAnsi" w:eastAsia="方正仿宋_GBK" w:hAnsiTheme="majorHAnsi" w:cs="方正仿宋_GBK" w:hint="eastAsia"/>
          <w:color w:val="000000"/>
          <w:spacing w:val="-6"/>
          <w:kern w:val="21"/>
          <w:sz w:val="24"/>
          <w:szCs w:val="24"/>
          <w:lang w:bidi="ar"/>
        </w:rPr>
      </w:pPr>
      <w:r w:rsidRPr="00424086">
        <w:rPr>
          <w:rFonts w:asciiTheme="majorHAnsi" w:eastAsia="方正仿宋_GBK" w:hAnsiTheme="majorHAnsi" w:cs="方正仿宋_GBK" w:hint="eastAsia"/>
          <w:color w:val="000000"/>
          <w:spacing w:val="-6"/>
          <w:kern w:val="21"/>
          <w:sz w:val="24"/>
          <w:szCs w:val="24"/>
          <w:lang w:bidi="ar"/>
        </w:rPr>
        <w:t>单位：万元</w:t>
      </w:r>
    </w:p>
    <w:tbl>
      <w:tblPr>
        <w:tblW w:w="15307" w:type="dxa"/>
        <w:jc w:val="center"/>
        <w:tblLayout w:type="fixed"/>
        <w:tblCellMar>
          <w:top w:w="6" w:type="dxa"/>
          <w:bottom w:w="6" w:type="dxa"/>
        </w:tblCellMar>
        <w:tblLook w:val="0000" w:firstRow="0" w:lastRow="0" w:firstColumn="0" w:lastColumn="0" w:noHBand="0" w:noVBand="0"/>
      </w:tblPr>
      <w:tblGrid>
        <w:gridCol w:w="3480"/>
        <w:gridCol w:w="1312"/>
        <w:gridCol w:w="1375"/>
        <w:gridCol w:w="1540"/>
        <w:gridCol w:w="3539"/>
        <w:gridCol w:w="1234"/>
        <w:gridCol w:w="1359"/>
        <w:gridCol w:w="1468"/>
      </w:tblGrid>
      <w:tr w:rsidR="00424086" w:rsidRPr="00424086" w:rsidTr="00A34F0F">
        <w:trPr>
          <w:trHeight w:val="414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收</w:t>
            </w: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    </w:t>
            </w:r>
            <w:r w:rsidRPr="00424086">
              <w:rPr>
                <w:rFonts w:ascii="方正黑体_GBK" w:eastAsia="方正黑体_GBK" w:hAnsi="方正黑体_GBK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入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调整预算数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支</w:t>
            </w: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    </w:t>
            </w:r>
            <w:r w:rsidRPr="00424086">
              <w:rPr>
                <w:rFonts w:ascii="方正黑体_GBK" w:eastAsia="方正黑体_GBK" w:hAnsi="方正黑体_GBK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调整预算数</w:t>
            </w:r>
          </w:p>
        </w:tc>
      </w:tr>
      <w:tr w:rsidR="00424086" w:rsidRPr="00424086" w:rsidTr="00A34F0F">
        <w:trPr>
          <w:trHeight w:val="414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总</w:t>
            </w:r>
            <w:r w:rsidRPr="00424086">
              <w:rPr>
                <w:rFonts w:ascii="Times New Roman" w:eastAsia="方正黑体_GBK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    </w:t>
            </w: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501,143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1,440,782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1,941,925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总</w:t>
            </w:r>
            <w:r w:rsidRPr="00424086">
              <w:rPr>
                <w:rFonts w:ascii="Times New Roman" w:eastAsia="方正黑体_GBK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   </w:t>
            </w: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计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501,143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1,440,782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1,941,925 </w:t>
            </w:r>
          </w:p>
        </w:tc>
      </w:tr>
      <w:tr w:rsidR="00424086" w:rsidRPr="00424086" w:rsidTr="00A34F0F">
        <w:trPr>
          <w:trHeight w:val="414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本级收入合计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90,478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90,478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本级支出合计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501,143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500,782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1,001,925 </w:t>
            </w:r>
          </w:p>
        </w:tc>
      </w:tr>
      <w:tr w:rsidR="00424086" w:rsidRPr="00424086" w:rsidTr="00A34F0F">
        <w:trPr>
          <w:trHeight w:val="414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一、污水处理费收入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6,000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6,000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一、文化旅游体育与传媒支出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50 </w:t>
            </w:r>
          </w:p>
        </w:tc>
      </w:tr>
      <w:tr w:rsidR="00424086" w:rsidRPr="00424086" w:rsidTr="00A34F0F">
        <w:trPr>
          <w:trHeight w:val="414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二、专项债务对应项目专项收入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84,478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84,478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一、城乡社区支出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292,954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292,958 </w:t>
            </w:r>
          </w:p>
        </w:tc>
      </w:tr>
      <w:tr w:rsidR="00424086" w:rsidRPr="00424086" w:rsidTr="00A34F0F">
        <w:trPr>
          <w:trHeight w:val="414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二、农林水支出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2,000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2,010 </w:t>
            </w:r>
          </w:p>
        </w:tc>
      </w:tr>
      <w:tr w:rsidR="00424086" w:rsidRPr="00424086" w:rsidTr="00A34F0F">
        <w:trPr>
          <w:trHeight w:val="414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b/>
                <w:bCs/>
                <w:color w:val="FF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FF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三、其他支出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7,522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498,728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506,250 </w:t>
            </w:r>
          </w:p>
        </w:tc>
      </w:tr>
      <w:tr w:rsidR="00424086" w:rsidRPr="00424086" w:rsidTr="00A34F0F">
        <w:trPr>
          <w:trHeight w:val="414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FF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FF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四、债务付息支出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200,600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200,600 </w:t>
            </w:r>
          </w:p>
        </w:tc>
      </w:tr>
      <w:tr w:rsidR="00424086" w:rsidRPr="00424086" w:rsidTr="00A34F0F">
        <w:trPr>
          <w:trHeight w:val="414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五、债务发行费用支出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57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57 </w:t>
            </w:r>
          </w:p>
        </w:tc>
      </w:tr>
      <w:tr w:rsidR="00424086" w:rsidRPr="00424086" w:rsidTr="00A34F0F">
        <w:trPr>
          <w:trHeight w:val="414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转移性收入合计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410,665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1,440,782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1,851,447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转移性支出合计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940,000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940,000 </w:t>
            </w:r>
          </w:p>
        </w:tc>
      </w:tr>
      <w:tr w:rsidR="00424086" w:rsidRPr="00424086" w:rsidTr="00A34F0F">
        <w:trPr>
          <w:trHeight w:val="414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一、上级补助收入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404,157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17,282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421,439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一、上解上级支出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</w:tr>
      <w:tr w:rsidR="00424086" w:rsidRPr="00424086" w:rsidTr="00A34F0F">
        <w:trPr>
          <w:trHeight w:val="414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二、上年结转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6,508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6,508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二、债务还本支出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940,000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940,000 </w:t>
            </w:r>
          </w:p>
        </w:tc>
      </w:tr>
      <w:tr w:rsidR="00424086" w:rsidRPr="00424086" w:rsidTr="00A34F0F">
        <w:trPr>
          <w:trHeight w:val="414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三、债务转贷收入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1,423,500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1,423,500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11"/>
                <w:kern w:val="21"/>
                <w:sz w:val="24"/>
                <w:szCs w:val="24"/>
                <w:lang w:bidi="ar"/>
              </w:rPr>
              <w:t>专项债务还本支出（本级财力）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</w:tr>
      <w:tr w:rsidR="00424086" w:rsidRPr="00424086" w:rsidTr="00A34F0F">
        <w:trPr>
          <w:trHeight w:val="414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专项债务转贷收入（新增）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483,500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483,500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 w:rsidRPr="00424086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专项债务还本支出（再融资）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FF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940,000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4086" w:rsidRPr="00424086" w:rsidRDefault="00424086" w:rsidP="0042408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宋体" w:hAnsi="Times New Roman" w:cs="Times New Roman"/>
                <w:color w:val="FF0000"/>
                <w:spacing w:val="-6"/>
                <w:kern w:val="21"/>
                <w:sz w:val="24"/>
                <w:szCs w:val="24"/>
              </w:rPr>
            </w:pPr>
            <w:r w:rsidRPr="00424086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940,000 </w:t>
            </w:r>
          </w:p>
        </w:tc>
      </w:tr>
    </w:tbl>
    <w:p w:rsidR="00BD6F7C" w:rsidRDefault="00BD6F7C"/>
    <w:sectPr w:rsidR="00BD6F7C" w:rsidSect="004240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CC" w:rsidRDefault="007D09CC" w:rsidP="00424086">
      <w:r>
        <w:separator/>
      </w:r>
    </w:p>
  </w:endnote>
  <w:endnote w:type="continuationSeparator" w:id="0">
    <w:p w:rsidR="007D09CC" w:rsidRDefault="007D09CC" w:rsidP="0042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CC" w:rsidRDefault="007D09CC" w:rsidP="00424086">
      <w:r>
        <w:separator/>
      </w:r>
    </w:p>
  </w:footnote>
  <w:footnote w:type="continuationSeparator" w:id="0">
    <w:p w:rsidR="007D09CC" w:rsidRDefault="007D09CC" w:rsidP="00424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21"/>
    <w:rsid w:val="00112321"/>
    <w:rsid w:val="00424086"/>
    <w:rsid w:val="007D09CC"/>
    <w:rsid w:val="008758DD"/>
    <w:rsid w:val="009F4E5F"/>
    <w:rsid w:val="00B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0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0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HP Inc.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陈晓溪</dc:creator>
  <cp:keywords/>
  <dc:description/>
  <cp:lastModifiedBy>陈晓溪</cp:lastModifiedBy>
  <cp:revision>2</cp:revision>
  <dcterms:created xsi:type="dcterms:W3CDTF">2024-12-30T07:30:00Z</dcterms:created>
  <dcterms:modified xsi:type="dcterms:W3CDTF">2024-12-30T07:31:00Z</dcterms:modified>
</cp:coreProperties>
</file>