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BC" w:rsidRPr="005466BC" w:rsidRDefault="005466BC" w:rsidP="005466BC">
      <w:pPr>
        <w:adjustRightInd w:val="0"/>
        <w:snapToGrid w:val="0"/>
        <w:spacing w:line="52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5466BC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  <w:lang w:bidi="ar"/>
        </w:rPr>
        <w:t>附件</w:t>
      </w:r>
      <w:r w:rsidRPr="005466BC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  <w:lang w:bidi="ar"/>
        </w:rPr>
        <w:t>2</w:t>
      </w:r>
    </w:p>
    <w:p w:rsidR="005466BC" w:rsidRPr="005466BC" w:rsidRDefault="005466BC" w:rsidP="005466BC">
      <w:pPr>
        <w:adjustRightInd w:val="0"/>
        <w:snapToGrid w:val="0"/>
        <w:spacing w:line="520" w:lineRule="exact"/>
        <w:jc w:val="center"/>
        <w:rPr>
          <w:rFonts w:ascii="Times New Roman" w:eastAsia="宋体" w:hAnsi="Times New Roman" w:cs="Times New Roman"/>
          <w:sz w:val="44"/>
          <w:szCs w:val="44"/>
        </w:rPr>
      </w:pPr>
      <w:bookmarkStart w:id="0" w:name="_GoBack"/>
      <w:r w:rsidRPr="005466BC">
        <w:rPr>
          <w:rFonts w:ascii="Times New Roman" w:eastAsia="方正小标宋_GBK" w:hAnsi="Times New Roman" w:cs="方正小标宋_GBK" w:hint="eastAsia"/>
          <w:color w:val="000000"/>
          <w:kern w:val="0"/>
          <w:sz w:val="44"/>
          <w:szCs w:val="44"/>
          <w:lang w:bidi="ar"/>
        </w:rPr>
        <w:t>2024</w:t>
      </w:r>
      <w:r w:rsidRPr="005466BC">
        <w:rPr>
          <w:rFonts w:ascii="Times New Roman" w:eastAsia="方正小标宋_GBK" w:hAnsi="Times New Roman" w:cs="方正小标宋_GBK" w:hint="eastAsia"/>
          <w:color w:val="000000"/>
          <w:kern w:val="0"/>
          <w:sz w:val="44"/>
          <w:szCs w:val="44"/>
          <w:lang w:bidi="ar"/>
        </w:rPr>
        <w:t>年</w:t>
      </w:r>
      <w:proofErr w:type="gramStart"/>
      <w:r w:rsidRPr="005466BC">
        <w:rPr>
          <w:rFonts w:ascii="Times New Roman" w:eastAsia="方正小标宋_GBK" w:hAnsi="Times New Roman" w:cs="方正小标宋_GBK" w:hint="eastAsia"/>
          <w:color w:val="000000"/>
          <w:kern w:val="0"/>
          <w:sz w:val="44"/>
          <w:szCs w:val="44"/>
          <w:lang w:bidi="ar"/>
        </w:rPr>
        <w:t>两江新区</w:t>
      </w:r>
      <w:proofErr w:type="gramEnd"/>
      <w:r w:rsidRPr="005466BC">
        <w:rPr>
          <w:rFonts w:ascii="Times New Roman" w:eastAsia="方正小标宋_GBK" w:hAnsi="Times New Roman" w:cs="方正小标宋_GBK" w:hint="eastAsia"/>
          <w:color w:val="000000"/>
          <w:kern w:val="0"/>
          <w:sz w:val="44"/>
          <w:szCs w:val="44"/>
          <w:lang w:bidi="ar"/>
        </w:rPr>
        <w:t>一般公共预算本级支出调整预算表</w:t>
      </w:r>
    </w:p>
    <w:bookmarkEnd w:id="0"/>
    <w:p w:rsidR="005466BC" w:rsidRPr="005466BC" w:rsidRDefault="005466BC" w:rsidP="005466BC">
      <w:pPr>
        <w:adjustRightInd w:val="0"/>
        <w:snapToGrid w:val="0"/>
        <w:spacing w:line="520" w:lineRule="exact"/>
        <w:jc w:val="right"/>
        <w:rPr>
          <w:rFonts w:ascii="Times New Roman" w:eastAsia="宋体" w:hAnsi="Times New Roman" w:cs="Times New Roman"/>
          <w:szCs w:val="20"/>
        </w:rPr>
      </w:pPr>
      <w:r w:rsidRPr="005466BC">
        <w:rPr>
          <w:rFonts w:ascii="Times New Roman" w:eastAsia="方正仿宋_GBK" w:hAnsi="Times New Roman" w:cs="方正仿宋_GBK"/>
          <w:color w:val="000000"/>
          <w:sz w:val="24"/>
          <w:szCs w:val="24"/>
          <w:lang w:bidi="ar"/>
        </w:rPr>
        <w:t>单位：万元</w:t>
      </w:r>
    </w:p>
    <w:tbl>
      <w:tblPr>
        <w:tblW w:w="9638" w:type="dxa"/>
        <w:jc w:val="center"/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1130"/>
        <w:gridCol w:w="4699"/>
        <w:gridCol w:w="1299"/>
        <w:gridCol w:w="1258"/>
        <w:gridCol w:w="1252"/>
      </w:tblGrid>
      <w:tr w:rsidR="005466BC" w:rsidRPr="005466BC" w:rsidTr="00A34F0F">
        <w:trPr>
          <w:trHeight w:val="397"/>
          <w:tblHeader/>
          <w:jc w:val="center"/>
        </w:trPr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方正黑体_GBK" w:hAnsi="Times New Roman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科目名称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方正黑体_GBK" w:hAnsi="Times New Roman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方正黑体_GBK" w:hAnsi="Times New Roman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黑体_GBK" w:hAnsi="Times New Roman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</w:t>
            </w:r>
          </w:p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方正黑体_GBK" w:hAnsi="Times New Roman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本级支出合计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1,558,233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317,973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1,876,206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一般公共服务支出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142,667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-23,463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119,204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人大事务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-60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72,609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2010150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-36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1,484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其他人大事务支出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1,543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政府办公厅（室）</w:t>
            </w:r>
            <w:r w:rsidRPr="005466BC">
              <w:rPr>
                <w:rFonts w:ascii="Times New Roman" w:eastAsia="方正仿宋_GBK" w:hAnsi="Times New Roman" w:cs="方正仿宋_GBK"/>
                <w:color w:val="000000"/>
                <w:spacing w:val="-6"/>
                <w:kern w:val="21"/>
                <w:sz w:val="24"/>
                <w:szCs w:val="24"/>
                <w:lang w:bidi="ar"/>
              </w:rPr>
              <w:t>及相关机构事务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70,922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1,688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72,609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2010301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22,754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1,292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7,540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2010302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19,862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826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1,493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3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>其他政府办公厅（室）</w:t>
            </w:r>
            <w:r w:rsidRPr="005466BC">
              <w:rPr>
                <w:rFonts w:ascii="Times New Roman" w:eastAsia="方正仿宋_GBK" w:hAnsi="Times New Roman" w:cs="方正仿宋_GBK"/>
                <w:color w:val="000000"/>
                <w:spacing w:val="-11"/>
                <w:kern w:val="21"/>
                <w:sz w:val="24"/>
                <w:szCs w:val="24"/>
                <w:lang w:bidi="ar"/>
              </w:rPr>
              <w:t>及相关机构事务支出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28,306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1,304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发展与改革事务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1,845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-361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1,484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2010401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-224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2010402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1,363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-137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1,226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其他发展与改革事务支出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统计信息事务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5,724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-4,181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1,543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2010501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4,738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-4,181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557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2010502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282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282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2010507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专项普查活动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2010599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其他统计信息事务支出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财政事务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1,945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2,384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2010601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2010650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473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478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其他财政事务支出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394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1,280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税收事务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7,540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2010702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7,540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审计事务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1,493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2010804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审计业务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1,493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20109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海关事务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1,304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1,304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2010999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其他海关事务支出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1,304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1,304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纪检监察事务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837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其他纪检监察事务支出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490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1,495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商贸事务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2011308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招商引资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知识产权事务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1,427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1,495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2011450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3,131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2011499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其他知识产权事务支出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20126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档案事务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597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607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2012601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392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10,013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2012604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档案馆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2012699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其他档案事务支出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20129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群众团体事务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566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2012902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2012999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其他群众团体事务支出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组织事务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34,528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-22,562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11,966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2013202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1,415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其他组织事务支出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33,113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-22,562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10,551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宣传事务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3,010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3,131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2013302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2013304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宣传管理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2,077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2,198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2013350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其他宣传事务支出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统战事务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2013402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其他统战事务支出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其他共产党事务支出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1,152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1,152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其他共产党事务支出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1,152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1,152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市场监督管理事务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9,250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763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10,013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2013801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5,244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5,291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2013804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市场主体管理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2,889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716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3,605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2013816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食品安全监管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2013899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其他市场监督管理事务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1,044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1,044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其他一般公共服务支出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2019999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其他一般公共服务支出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国防支出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20306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国防动员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2030601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兵役征集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2030607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民兵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2030699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其他国防动员支出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-73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公共安全支出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80,811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2,226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83,037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68,417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1,968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70,385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41,756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42,016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2040220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执法办案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2040221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特别业务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其他公安支出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25,111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1,708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26,819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国家安全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其他国家安全支出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513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检察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513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513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其他检察支出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513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5,796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法院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2,936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2,936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2040501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912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912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2040599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其他法院支出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2,024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2,024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司法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5,727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5,796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基层司法业务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公共法律服务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社区矫正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法治建设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4,530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4,571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2040699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其他司法支出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其他公共安全支出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2,885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3,074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2049999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其他公共安全支出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2,885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3,074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教育支出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243,625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12,370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255,995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教育管理事务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3,344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3,548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601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201,119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1,511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其他教育管理事务支出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2,531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2,692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普通教育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201,855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-736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201,119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13,948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-1,904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12,044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2050202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小学教育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128,025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-4,553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123,472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2050203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初中教育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34,770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35,039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2050204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高中教育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25,097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5,452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30,549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其他普通教育支出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职业教育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1,498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1,511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2050302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中等职业教育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2050305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高等职业教育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1,292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1,292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进修及培训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2050801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教师进修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教育费附加安排的支出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36,928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12,852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49,780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2050903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城市中小学校舍建设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36,533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12,944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49,477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2050904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城市中小学教学设施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395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-92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科学技术支出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69,604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3,404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73,008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科学技术管理事务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技术研究与开发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61,229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3,386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64,615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2060404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科技成果转化与扩散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61,229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3,005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64,234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2060405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共性技术研究与开发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科技条件与服务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602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2060501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机构运行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576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2060599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其他科技条件与服务支出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7,771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科学技术普及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2060702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科普活动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其他科学技术支出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7,771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7,771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2069901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科技奖励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7,771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7,771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文化旅游体育与传媒支出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3,618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4,064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文化和旅游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2,909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3,267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2070108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文化活动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2070109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群众文化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1,565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其他文化和旅游支出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343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文物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576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2070204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文物保护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576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广播电视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2070899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其他广播电视支出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其他文化旅游体育与传媒支出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2079903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文化产业发展专项支出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社会保障和就业支出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80,067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16,658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96,725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人力资源和社会保障管理事务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22,922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-137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22,785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3,102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18,119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23,108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综合业务管理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18,335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劳动保障监察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1,887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就业管理事务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422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1,996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信息化建设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社会保险经办机构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-311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999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劳动关系和维权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劳动人事争议调解仲裁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引进人才费用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13,614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13,614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其他人力资源和社会保障管理事务支出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3,546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3,767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民政管理事务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16,336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1,782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18,119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2080206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社会组织管理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2080208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基层政权建设和社区治理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14,830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1,766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16,596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其他民政管理事务支出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741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20805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行政事业单位养老支出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18,126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4,982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23,108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2080501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行政单位离退休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2080502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事业单位离退休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2080505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机关事业单位基本养老保险缴费支出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12,066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3,246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15,312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2080506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机关事业单位职业年金缴费支出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6,033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1,708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7,741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就业补助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12,614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5,720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18,335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就业创业服务补贴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1,070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-1,011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职业培训补贴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1,100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-202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898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社会保险补贴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6,610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6,438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13,048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公益性岗位补贴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职业技能鉴定补贴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就业见习补贴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2,298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高技能人才培养补助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促进创业补贴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2080799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其他就业补助支出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997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抚恤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2,003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-115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1,887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2080801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死亡抚恤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-84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2080802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伤残抚恤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814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2080803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在乡复员、退伍军人生活补助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2080805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义务兵优待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2080806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农村籍退役士兵老年生活补助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2080899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其他优抚支出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-77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退役安置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2,005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1,996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2080901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退役士兵安置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607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559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2080902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军队移交政府的离退休人员安置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2080903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军队移交政府离退休干部管理机构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2080904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退役士兵管理教育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2080905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军队转业干部安置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812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769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社会福利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4,073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5,093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2081001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儿童福利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4,005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1,375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2081002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老年福利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696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2081004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殡葬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2081006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养老服务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2081099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其他社会福利支出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残疾人事业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1,287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1,375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2081104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残疾人康复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596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683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2081105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残疾人就业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2081107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残疾人生活和护理补贴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其他残疾人事业支出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391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392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最低生活保障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2081901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城市最低生活保障金支出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临时救助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2082001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临时救助支出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特困人员救助供养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272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城市特困人员救助供养支出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997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其他生活救助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997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2082501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其他城市生活救助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1,748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财政对基本养老保险基金的补助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2082602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3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>财政对城乡居民基本养老保险基金的补助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退役军人管理事务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1,525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1,748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2082804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拥军优属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2082850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2082899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其他退役军人事务管理支出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20830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财政代缴社会保险费支出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2083099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财政代缴其他社会保险费支出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其他社会保障和就业支出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2089999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其他社会保障和就业支出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卫生健康支出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38,601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25,827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64,428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卫生健康管理事务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34,140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其他卫生健康管理事务支出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公立医院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9,774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24,366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34,140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综合医院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8,635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24,046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32,681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2100202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中医（民族）</w:t>
            </w:r>
            <w:r w:rsidRPr="005466BC">
              <w:rPr>
                <w:rFonts w:ascii="Times New Roman" w:eastAsia="方正仿宋_GBK" w:hAnsi="Times New Roman" w:cs="方正仿宋_GBK"/>
                <w:color w:val="000000"/>
                <w:spacing w:val="-6"/>
                <w:kern w:val="21"/>
                <w:sz w:val="24"/>
                <w:szCs w:val="24"/>
                <w:lang w:bidi="ar"/>
              </w:rPr>
              <w:t>医院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1,139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1,459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基层医疗卫生机构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2,967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2100301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城市社区卫生机构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2,887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3,008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其他基层医疗卫生机构支出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公共卫生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9,252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9,878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2100408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基本公共卫生服务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6,200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487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6,687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2100409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重大公共卫生服务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2,040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2,184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其他公共卫生支出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1,012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1,007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计划生育事务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1,205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1,205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2100717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计划生育服务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923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12,367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2100799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其他计划生育事务支出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282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1,894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行政事业单位医疗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12,172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12,367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行政单位医疗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4,065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事业单位医疗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7,773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2101103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公务员医疗补助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财政对基本医疗保险基金的补助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1,894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1,894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2101202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3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>财政对城乡居民基本医疗保险基金的补助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1,894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1,894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医疗救助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2101301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城乡医疗救助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优抚对象医疗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2101401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优抚对象医疗补助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其他优抚对象医疗支出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医疗保障管理事务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2101506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医疗保障经办事务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中医药事务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-72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2101704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中医（民族</w:t>
            </w:r>
            <w:proofErr w:type="gramStart"/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医</w:t>
            </w:r>
            <w:proofErr w:type="gramEnd"/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）药专项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-72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539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其他卫生健康支出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539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2109999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其他卫生健康支出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节能环保支出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39,710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1,039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40,749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环境保护管理事务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1,360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1,369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851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2110107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生态环境保护行政许可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2110199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其他环境保护管理事务支出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环境监测与监察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其他环境监测与监察支出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150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污染防治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32,234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33,064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2110301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大气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1,433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1,633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2110302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水体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4,729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2,041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6,770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2110303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噪声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2110304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固体废弃物与化学品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25,810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-1,411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24,399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其他污染防治支出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自然生态保护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5,966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5,966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2110401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生态保护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5,966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5,966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其他节能环保支出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2119999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其他节能环保支出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城乡社区支出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434,011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294,796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728,807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城乡社区管理事务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22,687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-604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22,084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1,897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583,108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19,169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2120104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城管执法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11,304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543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其他城乡社区管理事务支出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8,686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-1,165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99,438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城乡社区公共设施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365,660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180,948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546,608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其他城乡社区公共设施支出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365,660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180,948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546,608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城乡社区环境卫生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14,878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4,291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19,169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2120501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城乡社区环境卫生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14,878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4,291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19,169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建设市场管理与监督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1,439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2120601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建设市场管理与监督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1,439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其他城乡社区支出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29,347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110,091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139,438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2129999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其他城乡社区支出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29,347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110,091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139,438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农林水支出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11,344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-474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10,870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农业农村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2130108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病虫害控制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10,650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2130148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渔业发展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其他农业农村支出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2,127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21303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水利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11,172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-522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10,650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2130305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水利工程建设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2130306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水利工程运行与维护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7,986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-893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10,570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2130311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水资源节约管理与保护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其他水利支出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3,481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普惠金融发展支出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2130804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创业担保贷款贴息</w:t>
            </w:r>
            <w:proofErr w:type="gramStart"/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及奖补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交通运输支出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85,734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-48,294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37,440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公路水路运输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2,153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2,127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1,072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1,086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538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526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2140110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公路和运输安全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2140112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公路运输管理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2140131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海事管理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387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2140136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水路运输管理支出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铁路运输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73,000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-48,268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24,732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2140204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铁路路网建设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73,000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-49,056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23,944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其他铁路运输支出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788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788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邮政业支出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2140599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其他邮政业支出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其他交通运输支出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10,570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10,570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2149901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公共交通运营补助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10,313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10,313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2149999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其他交通运输支出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257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资源勘探工业信息等支出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161,023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51,508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212,531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21502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制造业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7,900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8,200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16,100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2150299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其他制造业支出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7,900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8,200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194,423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21505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工业和信息产业监管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149,537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44,886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194,423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2150517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产业发展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149,537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44,886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47,425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21508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支持中小企业发展和管理支出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3,586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-1,578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2,008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2150805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中小企业发展专项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3,586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-1,578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14,776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商业服务业等支出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82,958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-19,702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63,256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21602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商业流通事务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61,377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-20,411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40,966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2160299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其他商业流通事务支出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61,377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-20,411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40,966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21606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涉外发展服务支出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7,524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7,514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2160699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其他涉外发展服务支出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7,524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7,514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其他商业服务业等支出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14,057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719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14,776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2169999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其他商业服务业等支出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14,057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719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14,776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金融支出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2,103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2,103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21702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金融部门监管支出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1,020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2170299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金融部门其他监管支出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1,083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21703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金融发展支出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1,083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1,083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2170399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其他金融发展支出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1,083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17,125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自然资源海洋气象等支出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13,870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1,034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14,904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22001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自然资源事务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13,870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1,034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14,904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2200101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2200106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自然资源利用与保护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637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2200107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自然资源社会公益服务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6,579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-1,000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5,579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2200112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土地资源储备支出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2200150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事业运行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989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1,016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2200199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其他自然资源事务支出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5,017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1,953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6,970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221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住房保障支出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32,835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-1,493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31,342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保障性安居工程支出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19,138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-2,013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17,125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2210106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公共租赁住房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2210107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保障性住房租金补贴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2210108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老旧小区改造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3,013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458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3,471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2210109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住房租赁市场发展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4,485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4,485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2210110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保障性租赁住房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11,430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-2,484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8,946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住房改革支出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13,697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520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14,217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2210201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住房公积金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11,794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336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12,130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2210203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购房补贴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1,903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184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2,087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222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粮油物资储备支出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22204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粮油储备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2220401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储备粮油补贴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224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灾害防治及应急管理支出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12,076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12,430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22401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应急管理事务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2,528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41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2,569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2240101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行政运行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642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9,258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2240102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一般行政管理事务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69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2240106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安全监管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2240108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应急救援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530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562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2240109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应急管理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2240199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其他应急管理支出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消防救援事务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9,258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9,258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2240204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消防应急救援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9,258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9,258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自然灾害防治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2240601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地质灾害防治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2240699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其他自然灾害防治支出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其他灾害防治及应急管理支出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2249999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其他灾害防治及应急管理支出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102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227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预备费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20,000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20,000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229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1,737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1,757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1,737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1,757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2299999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1,737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1,757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232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债务付息支出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3,175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23203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100" w:firstLine="228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地方政府一般债务付息支出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3,175 </w:t>
            </w:r>
          </w:p>
        </w:tc>
      </w:tr>
      <w:tr w:rsidR="005466BC" w:rsidRPr="005466BC" w:rsidTr="00A34F0F">
        <w:trPr>
          <w:trHeight w:val="39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>2320301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ind w:firstLineChars="200" w:firstLine="456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</w:pPr>
            <w:r w:rsidRPr="005466BC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地方政府一般债券付息支出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3,175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66BC" w:rsidRPr="005466BC" w:rsidRDefault="005466BC" w:rsidP="005466BC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5466BC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3,175 </w:t>
            </w:r>
          </w:p>
        </w:tc>
      </w:tr>
    </w:tbl>
    <w:p w:rsidR="005466BC" w:rsidRPr="005466BC" w:rsidRDefault="005466BC" w:rsidP="005466BC">
      <w:pPr>
        <w:adjustRightInd w:val="0"/>
        <w:snapToGrid w:val="0"/>
        <w:rPr>
          <w:rFonts w:ascii="Times New Roman" w:eastAsia="宋体" w:hAnsi="Times New Roman" w:cs="Times New Roman"/>
          <w:szCs w:val="20"/>
        </w:rPr>
      </w:pPr>
    </w:p>
    <w:p w:rsidR="005466BC" w:rsidRPr="005466BC" w:rsidRDefault="005466BC" w:rsidP="005466BC">
      <w:pPr>
        <w:adjustRightInd w:val="0"/>
        <w:snapToGrid w:val="0"/>
        <w:rPr>
          <w:rFonts w:ascii="Times New Roman" w:eastAsia="宋体" w:hAnsi="Times New Roman" w:cs="Times New Roman"/>
          <w:szCs w:val="20"/>
        </w:rPr>
      </w:pPr>
    </w:p>
    <w:p w:rsidR="00BD6F7C" w:rsidRPr="005466BC" w:rsidRDefault="00BD6F7C"/>
    <w:sectPr w:rsidR="00BD6F7C" w:rsidRPr="005466BC" w:rsidSect="005466B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B9" w:rsidRDefault="00350AB9" w:rsidP="005466BC">
      <w:r>
        <w:separator/>
      </w:r>
    </w:p>
  </w:endnote>
  <w:endnote w:type="continuationSeparator" w:id="0">
    <w:p w:rsidR="00350AB9" w:rsidRDefault="00350AB9" w:rsidP="005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方正仿宋_GBK"/>
    <w:charset w:val="00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B9" w:rsidRDefault="00350AB9" w:rsidP="005466BC">
      <w:r>
        <w:separator/>
      </w:r>
    </w:p>
  </w:footnote>
  <w:footnote w:type="continuationSeparator" w:id="0">
    <w:p w:rsidR="00350AB9" w:rsidRDefault="00350AB9" w:rsidP="0054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9F"/>
    <w:rsid w:val="00350AB9"/>
    <w:rsid w:val="005466BC"/>
    <w:rsid w:val="008758DD"/>
    <w:rsid w:val="009F4E5F"/>
    <w:rsid w:val="00BC089F"/>
    <w:rsid w:val="00B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66BC"/>
    <w:pPr>
      <w:widowControl/>
      <w:spacing w:before="100" w:beforeAutospacing="1" w:after="100" w:afterAutospacing="1"/>
      <w:jc w:val="left"/>
      <w:outlineLvl w:val="0"/>
    </w:pPr>
    <w:rPr>
      <w:rFonts w:ascii="宋体" w:eastAsia="方正仿宋_GBK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5466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1"/>
    <w:uiPriority w:val="9"/>
    <w:qFormat/>
    <w:rsid w:val="005466BC"/>
    <w:pPr>
      <w:keepNext/>
      <w:keepLines/>
      <w:spacing w:before="280" w:after="290" w:line="376" w:lineRule="auto"/>
      <w:jc w:val="lef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4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4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66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66BC"/>
    <w:rPr>
      <w:rFonts w:ascii="宋体" w:eastAsia="方正仿宋_GBK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466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uiPriority w:val="9"/>
    <w:qFormat/>
    <w:rsid w:val="005466BC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5466BC"/>
  </w:style>
  <w:style w:type="character" w:customStyle="1" w:styleId="4Char1">
    <w:name w:val="标题 4 Char1"/>
    <w:link w:val="4"/>
    <w:uiPriority w:val="9"/>
    <w:qFormat/>
    <w:rsid w:val="005466BC"/>
    <w:rPr>
      <w:rFonts w:ascii="Cambria" w:eastAsia="宋体" w:hAnsi="Cambria" w:cs="Times New Roman"/>
      <w:b/>
      <w:bCs/>
      <w:sz w:val="28"/>
      <w:szCs w:val="28"/>
    </w:rPr>
  </w:style>
  <w:style w:type="paragraph" w:styleId="a5">
    <w:name w:val="Body Text"/>
    <w:basedOn w:val="a"/>
    <w:next w:val="a6"/>
    <w:link w:val="Char1"/>
    <w:uiPriority w:val="99"/>
    <w:unhideWhenUsed/>
    <w:qFormat/>
    <w:rsid w:val="005466BC"/>
    <w:pPr>
      <w:spacing w:after="120"/>
      <w:jc w:val="left"/>
    </w:pPr>
    <w:rPr>
      <w:rFonts w:ascii="Calibri" w:eastAsia="方正仿宋_GBK" w:hAnsi="Calibri" w:cs="Times New Roman"/>
      <w:sz w:val="32"/>
    </w:rPr>
  </w:style>
  <w:style w:type="character" w:customStyle="1" w:styleId="Char1">
    <w:name w:val="正文文本 Char"/>
    <w:basedOn w:val="a0"/>
    <w:link w:val="a5"/>
    <w:uiPriority w:val="99"/>
    <w:rsid w:val="005466BC"/>
    <w:rPr>
      <w:rFonts w:ascii="Calibri" w:eastAsia="方正仿宋_GBK" w:hAnsi="Calibri" w:cs="Times New Roman"/>
      <w:sz w:val="32"/>
    </w:rPr>
  </w:style>
  <w:style w:type="paragraph" w:styleId="a6">
    <w:name w:val="Body Text Indent"/>
    <w:basedOn w:val="a"/>
    <w:link w:val="Char2"/>
    <w:qFormat/>
    <w:rsid w:val="005466BC"/>
    <w:pPr>
      <w:ind w:firstLineChars="400" w:firstLine="1280"/>
    </w:pPr>
    <w:rPr>
      <w:rFonts w:ascii="Times New Roman" w:eastAsia="宋体" w:hAnsi="Times New Roman" w:cs="Times New Roman"/>
      <w:sz w:val="32"/>
      <w:szCs w:val="20"/>
    </w:rPr>
  </w:style>
  <w:style w:type="character" w:customStyle="1" w:styleId="Char2">
    <w:name w:val="正文文本缩进 Char"/>
    <w:basedOn w:val="a0"/>
    <w:link w:val="a6"/>
    <w:rsid w:val="005466BC"/>
    <w:rPr>
      <w:rFonts w:ascii="Times New Roman" w:eastAsia="宋体" w:hAnsi="Times New Roman" w:cs="Times New Roman"/>
      <w:sz w:val="32"/>
      <w:szCs w:val="20"/>
    </w:rPr>
  </w:style>
  <w:style w:type="paragraph" w:styleId="a7">
    <w:name w:val="Date"/>
    <w:basedOn w:val="a"/>
    <w:next w:val="a"/>
    <w:link w:val="Char3"/>
    <w:uiPriority w:val="99"/>
    <w:rsid w:val="005466BC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7"/>
    <w:uiPriority w:val="99"/>
    <w:rsid w:val="005466BC"/>
    <w:rPr>
      <w:rFonts w:ascii="Times New Roman" w:eastAsia="仿宋_GB2312" w:hAnsi="Times New Roman" w:cs="Times New Roman"/>
      <w:sz w:val="32"/>
      <w:szCs w:val="20"/>
    </w:rPr>
  </w:style>
  <w:style w:type="paragraph" w:styleId="a8">
    <w:name w:val="Balloon Text"/>
    <w:basedOn w:val="a"/>
    <w:link w:val="Char4"/>
    <w:uiPriority w:val="99"/>
    <w:unhideWhenUsed/>
    <w:qFormat/>
    <w:rsid w:val="005466BC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qFormat/>
    <w:rsid w:val="005466BC"/>
    <w:rPr>
      <w:rFonts w:ascii="Times New Roman" w:eastAsia="宋体" w:hAnsi="Times New Roman" w:cs="Times New Roman"/>
      <w:sz w:val="18"/>
      <w:szCs w:val="18"/>
    </w:rPr>
  </w:style>
  <w:style w:type="paragraph" w:customStyle="1" w:styleId="UserStyle30">
    <w:name w:val="UserStyle_30"/>
    <w:basedOn w:val="a"/>
    <w:next w:val="a"/>
    <w:qFormat/>
    <w:rsid w:val="005466BC"/>
    <w:pPr>
      <w:ind w:left="1680"/>
    </w:pPr>
    <w:rPr>
      <w:rFonts w:ascii="Times New Roman" w:eastAsia="宋体" w:hAnsi="Times New Roman" w:cs="Times New Roman"/>
      <w:szCs w:val="20"/>
    </w:rPr>
  </w:style>
  <w:style w:type="paragraph" w:styleId="HTML">
    <w:name w:val="HTML Preformatted"/>
    <w:basedOn w:val="a"/>
    <w:link w:val="HTMLChar"/>
    <w:rsid w:val="00546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5466BC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rmal (Web)"/>
    <w:basedOn w:val="a"/>
    <w:qFormat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rsid w:val="005466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5466BC"/>
    <w:rPr>
      <w:b/>
      <w:bCs/>
    </w:rPr>
  </w:style>
  <w:style w:type="character" w:styleId="ac">
    <w:name w:val="page number"/>
    <w:rsid w:val="005466BC"/>
  </w:style>
  <w:style w:type="character" w:styleId="ad">
    <w:name w:val="FollowedHyperlink"/>
    <w:uiPriority w:val="99"/>
    <w:unhideWhenUsed/>
    <w:rsid w:val="005466BC"/>
    <w:rPr>
      <w:color w:val="800080"/>
      <w:u w:val="single"/>
    </w:rPr>
  </w:style>
  <w:style w:type="character" w:styleId="ae">
    <w:name w:val="Hyperlink"/>
    <w:uiPriority w:val="99"/>
    <w:unhideWhenUsed/>
    <w:qFormat/>
    <w:rsid w:val="005466BC"/>
    <w:rPr>
      <w:color w:val="0000FF"/>
      <w:u w:val="single"/>
    </w:rPr>
  </w:style>
  <w:style w:type="paragraph" w:customStyle="1" w:styleId="20">
    <w:name w:val="列出段落2"/>
    <w:basedOn w:val="a"/>
    <w:uiPriority w:val="99"/>
    <w:qFormat/>
    <w:rsid w:val="005466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5466B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5">
    <w:name w:val=" Char"/>
    <w:basedOn w:val="a"/>
    <w:rsid w:val="005466BC"/>
    <w:pPr>
      <w:tabs>
        <w:tab w:val="left" w:pos="432"/>
      </w:tabs>
      <w:ind w:left="432" w:hanging="432"/>
    </w:pPr>
    <w:rPr>
      <w:rFonts w:ascii="Times New Roman" w:eastAsia="宋体" w:hAnsi="Times New Roman" w:cs="Times New Roman"/>
      <w:sz w:val="24"/>
      <w:szCs w:val="24"/>
    </w:rPr>
  </w:style>
  <w:style w:type="paragraph" w:styleId="af0">
    <w:name w:val="No Spacing"/>
    <w:link w:val="Char6"/>
    <w:uiPriority w:val="1"/>
    <w:qFormat/>
    <w:rsid w:val="005466BC"/>
    <w:pPr>
      <w:widowControl w:val="0"/>
      <w:jc w:val="both"/>
    </w:pPr>
    <w:rPr>
      <w:rFonts w:ascii="Calibri" w:eastAsia="宋体" w:hAnsi="Calibri" w:cs="Calibri"/>
      <w:szCs w:val="21"/>
    </w:rPr>
  </w:style>
  <w:style w:type="character" w:customStyle="1" w:styleId="Char6">
    <w:name w:val="无间隔 Char"/>
    <w:link w:val="af0"/>
    <w:uiPriority w:val="1"/>
    <w:qFormat/>
    <w:rsid w:val="005466BC"/>
    <w:rPr>
      <w:rFonts w:ascii="Calibri" w:eastAsia="宋体" w:hAnsi="Calibri" w:cs="Calibri"/>
      <w:szCs w:val="21"/>
    </w:rPr>
  </w:style>
  <w:style w:type="paragraph" w:customStyle="1" w:styleId="CharCharCharChar">
    <w:name w:val=" Char Char Char Char"/>
    <w:basedOn w:val="a"/>
    <w:rsid w:val="005466BC"/>
    <w:pPr>
      <w:widowControl/>
      <w:spacing w:after="200" w:line="252" w:lineRule="auto"/>
      <w:jc w:val="left"/>
    </w:pPr>
    <w:rPr>
      <w:rFonts w:ascii="Verdana" w:eastAsia="Times New Roman" w:hAnsi="Verdana" w:cs="Times New Roman"/>
      <w:kern w:val="0"/>
      <w:sz w:val="16"/>
      <w:szCs w:val="20"/>
      <w:lang w:eastAsia="en-US"/>
    </w:rPr>
  </w:style>
  <w:style w:type="paragraph" w:customStyle="1" w:styleId="font5">
    <w:name w:val="font5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5466B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rsid w:val="005466B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5466BC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5466BC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5466BC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38">
    <w:name w:val="xl13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39">
    <w:name w:val="xl139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0">
    <w:name w:val="xl14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141">
    <w:name w:val="xl141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5466BC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4">
    <w:name w:val="xl144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5">
    <w:name w:val="xl145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6">
    <w:name w:val="xl146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rsid w:val="005466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48">
    <w:name w:val="xl14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49">
    <w:name w:val="xl149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0">
    <w:name w:val="xl15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1">
    <w:name w:val="xl151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2">
    <w:name w:val="xl152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3">
    <w:name w:val="xl153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4">
    <w:name w:val="xl154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5">
    <w:name w:val="xl155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56">
    <w:name w:val="xl156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7">
    <w:name w:val="xl157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58">
    <w:name w:val="xl15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59">
    <w:name w:val="xl159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0">
    <w:name w:val="xl16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1">
    <w:name w:val="xl161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62">
    <w:name w:val="xl162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3">
    <w:name w:val="xl163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4">
    <w:name w:val="xl164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5">
    <w:name w:val="xl165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6">
    <w:name w:val="xl166"/>
    <w:basedOn w:val="a"/>
    <w:rsid w:val="005466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7">
    <w:name w:val="xl167"/>
    <w:basedOn w:val="a"/>
    <w:rsid w:val="005466B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8">
    <w:name w:val="xl16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9">
    <w:name w:val="xl169"/>
    <w:basedOn w:val="a"/>
    <w:rsid w:val="005466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70">
    <w:name w:val="xl17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5466BC"/>
    <w:pPr>
      <w:ind w:firstLineChars="200" w:firstLine="420"/>
    </w:pPr>
    <w:rPr>
      <w:rFonts w:ascii="等线" w:eastAsia="等线" w:hAnsi="等线" w:cs="Times New Roman"/>
    </w:rPr>
  </w:style>
  <w:style w:type="paragraph" w:customStyle="1" w:styleId="font8">
    <w:name w:val="font8"/>
    <w:basedOn w:val="a"/>
    <w:rsid w:val="005466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9">
    <w:name w:val="font9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11">
    <w:name w:val="font11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1">
    <w:name w:val="xl171"/>
    <w:basedOn w:val="a"/>
    <w:rsid w:val="005466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172">
    <w:name w:val="xl172"/>
    <w:basedOn w:val="a"/>
    <w:rsid w:val="005466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173">
    <w:name w:val="xl173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Default">
    <w:name w:val="Default"/>
    <w:next w:val="a"/>
    <w:qFormat/>
    <w:rsid w:val="005466BC"/>
    <w:pPr>
      <w:widowControl w:val="0"/>
      <w:autoSpaceDE w:val="0"/>
      <w:autoSpaceDN w:val="0"/>
    </w:pPr>
    <w:rPr>
      <w:rFonts w:ascii="宋体" w:eastAsia="方正仿宋_GBK" w:hAnsi="宋体" w:cs="Times New Roman" w:hint="eastAsia"/>
      <w:color w:val="000000"/>
      <w:kern w:val="0"/>
      <w:sz w:val="32"/>
      <w:szCs w:val="20"/>
    </w:rPr>
  </w:style>
  <w:style w:type="paragraph" w:customStyle="1" w:styleId="Bodytext1">
    <w:name w:val="Body text|1"/>
    <w:basedOn w:val="a"/>
    <w:qFormat/>
    <w:rsid w:val="005466BC"/>
    <w:pPr>
      <w:spacing w:line="41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table" w:customStyle="1" w:styleId="12">
    <w:name w:val="网格型1"/>
    <w:basedOn w:val="a1"/>
    <w:rsid w:val="005466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21">
    <w:name w:val="font22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231">
    <w:name w:val="font23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71">
    <w:name w:val="font17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21">
    <w:name w:val="font12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61">
    <w:name w:val="font16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41">
    <w:name w:val="font14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201">
    <w:name w:val="font20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222">
    <w:name w:val="font222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61">
    <w:name w:val="font61"/>
    <w:rsid w:val="005466BC"/>
    <w:rPr>
      <w:rFonts w:ascii="方正仿宋_GBK" w:eastAsia="方正仿宋_GBK" w:hAnsi="方正仿宋_GBK" w:cs="方正仿宋_GBK"/>
      <w:i w:val="0"/>
      <w:iCs w:val="0"/>
      <w:color w:val="000000"/>
      <w:sz w:val="22"/>
      <w:szCs w:val="22"/>
      <w:u w:val="none"/>
    </w:rPr>
  </w:style>
  <w:style w:type="character" w:customStyle="1" w:styleId="font261">
    <w:name w:val="font26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01">
    <w:name w:val="font10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191">
    <w:name w:val="font19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12">
    <w:name w:val="font112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91">
    <w:name w:val="font9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51">
    <w:name w:val="font15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71">
    <w:name w:val="font7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rsid w:val="005466BC"/>
    <w:rPr>
      <w:rFonts w:ascii="方正黑体_GBK" w:eastAsia="方正黑体_GBK" w:hAnsi="方正黑体_GBK" w:cs="方正黑体_GBK"/>
      <w:i w:val="0"/>
      <w:iCs w:val="0"/>
      <w:color w:val="000000"/>
      <w:sz w:val="24"/>
      <w:szCs w:val="24"/>
      <w:u w:val="none"/>
    </w:rPr>
  </w:style>
  <w:style w:type="character" w:customStyle="1" w:styleId="font81">
    <w:name w:val="font8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31">
    <w:name w:val="font131"/>
    <w:rsid w:val="005466BC"/>
    <w:rPr>
      <w:rFonts w:ascii="方正黑体_GBK" w:eastAsia="方正黑体_GBK" w:hAnsi="方正黑体_GBK" w:cs="方正黑体_GBK"/>
      <w:i w:val="0"/>
      <w:iCs w:val="0"/>
      <w:color w:val="000000"/>
      <w:sz w:val="24"/>
      <w:szCs w:val="24"/>
      <w:u w:val="none"/>
    </w:rPr>
  </w:style>
  <w:style w:type="paragraph" w:customStyle="1" w:styleId="51">
    <w:name w:val="索引 51"/>
    <w:next w:val="a"/>
    <w:qFormat/>
    <w:rsid w:val="005466BC"/>
    <w:pPr>
      <w:widowControl w:val="0"/>
      <w:ind w:left="168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66BC"/>
    <w:pPr>
      <w:widowControl/>
      <w:spacing w:before="100" w:beforeAutospacing="1" w:after="100" w:afterAutospacing="1"/>
      <w:jc w:val="left"/>
      <w:outlineLvl w:val="0"/>
    </w:pPr>
    <w:rPr>
      <w:rFonts w:ascii="宋体" w:eastAsia="方正仿宋_GBK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5466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1"/>
    <w:uiPriority w:val="9"/>
    <w:qFormat/>
    <w:rsid w:val="005466BC"/>
    <w:pPr>
      <w:keepNext/>
      <w:keepLines/>
      <w:spacing w:before="280" w:after="290" w:line="376" w:lineRule="auto"/>
      <w:jc w:val="lef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4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4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66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66BC"/>
    <w:rPr>
      <w:rFonts w:ascii="宋体" w:eastAsia="方正仿宋_GBK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466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uiPriority w:val="9"/>
    <w:qFormat/>
    <w:rsid w:val="005466BC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5466BC"/>
  </w:style>
  <w:style w:type="character" w:customStyle="1" w:styleId="4Char1">
    <w:name w:val="标题 4 Char1"/>
    <w:link w:val="4"/>
    <w:uiPriority w:val="9"/>
    <w:qFormat/>
    <w:rsid w:val="005466BC"/>
    <w:rPr>
      <w:rFonts w:ascii="Cambria" w:eastAsia="宋体" w:hAnsi="Cambria" w:cs="Times New Roman"/>
      <w:b/>
      <w:bCs/>
      <w:sz w:val="28"/>
      <w:szCs w:val="28"/>
    </w:rPr>
  </w:style>
  <w:style w:type="paragraph" w:styleId="a5">
    <w:name w:val="Body Text"/>
    <w:basedOn w:val="a"/>
    <w:next w:val="a6"/>
    <w:link w:val="Char1"/>
    <w:uiPriority w:val="99"/>
    <w:unhideWhenUsed/>
    <w:qFormat/>
    <w:rsid w:val="005466BC"/>
    <w:pPr>
      <w:spacing w:after="120"/>
      <w:jc w:val="left"/>
    </w:pPr>
    <w:rPr>
      <w:rFonts w:ascii="Calibri" w:eastAsia="方正仿宋_GBK" w:hAnsi="Calibri" w:cs="Times New Roman"/>
      <w:sz w:val="32"/>
    </w:rPr>
  </w:style>
  <w:style w:type="character" w:customStyle="1" w:styleId="Char1">
    <w:name w:val="正文文本 Char"/>
    <w:basedOn w:val="a0"/>
    <w:link w:val="a5"/>
    <w:uiPriority w:val="99"/>
    <w:rsid w:val="005466BC"/>
    <w:rPr>
      <w:rFonts w:ascii="Calibri" w:eastAsia="方正仿宋_GBK" w:hAnsi="Calibri" w:cs="Times New Roman"/>
      <w:sz w:val="32"/>
    </w:rPr>
  </w:style>
  <w:style w:type="paragraph" w:styleId="a6">
    <w:name w:val="Body Text Indent"/>
    <w:basedOn w:val="a"/>
    <w:link w:val="Char2"/>
    <w:qFormat/>
    <w:rsid w:val="005466BC"/>
    <w:pPr>
      <w:ind w:firstLineChars="400" w:firstLine="1280"/>
    </w:pPr>
    <w:rPr>
      <w:rFonts w:ascii="Times New Roman" w:eastAsia="宋体" w:hAnsi="Times New Roman" w:cs="Times New Roman"/>
      <w:sz w:val="32"/>
      <w:szCs w:val="20"/>
    </w:rPr>
  </w:style>
  <w:style w:type="character" w:customStyle="1" w:styleId="Char2">
    <w:name w:val="正文文本缩进 Char"/>
    <w:basedOn w:val="a0"/>
    <w:link w:val="a6"/>
    <w:rsid w:val="005466BC"/>
    <w:rPr>
      <w:rFonts w:ascii="Times New Roman" w:eastAsia="宋体" w:hAnsi="Times New Roman" w:cs="Times New Roman"/>
      <w:sz w:val="32"/>
      <w:szCs w:val="20"/>
    </w:rPr>
  </w:style>
  <w:style w:type="paragraph" w:styleId="a7">
    <w:name w:val="Date"/>
    <w:basedOn w:val="a"/>
    <w:next w:val="a"/>
    <w:link w:val="Char3"/>
    <w:uiPriority w:val="99"/>
    <w:rsid w:val="005466BC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7"/>
    <w:uiPriority w:val="99"/>
    <w:rsid w:val="005466BC"/>
    <w:rPr>
      <w:rFonts w:ascii="Times New Roman" w:eastAsia="仿宋_GB2312" w:hAnsi="Times New Roman" w:cs="Times New Roman"/>
      <w:sz w:val="32"/>
      <w:szCs w:val="20"/>
    </w:rPr>
  </w:style>
  <w:style w:type="paragraph" w:styleId="a8">
    <w:name w:val="Balloon Text"/>
    <w:basedOn w:val="a"/>
    <w:link w:val="Char4"/>
    <w:uiPriority w:val="99"/>
    <w:unhideWhenUsed/>
    <w:qFormat/>
    <w:rsid w:val="005466BC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qFormat/>
    <w:rsid w:val="005466BC"/>
    <w:rPr>
      <w:rFonts w:ascii="Times New Roman" w:eastAsia="宋体" w:hAnsi="Times New Roman" w:cs="Times New Roman"/>
      <w:sz w:val="18"/>
      <w:szCs w:val="18"/>
    </w:rPr>
  </w:style>
  <w:style w:type="paragraph" w:customStyle="1" w:styleId="UserStyle30">
    <w:name w:val="UserStyle_30"/>
    <w:basedOn w:val="a"/>
    <w:next w:val="a"/>
    <w:qFormat/>
    <w:rsid w:val="005466BC"/>
    <w:pPr>
      <w:ind w:left="1680"/>
    </w:pPr>
    <w:rPr>
      <w:rFonts w:ascii="Times New Roman" w:eastAsia="宋体" w:hAnsi="Times New Roman" w:cs="Times New Roman"/>
      <w:szCs w:val="20"/>
    </w:rPr>
  </w:style>
  <w:style w:type="paragraph" w:styleId="HTML">
    <w:name w:val="HTML Preformatted"/>
    <w:basedOn w:val="a"/>
    <w:link w:val="HTMLChar"/>
    <w:rsid w:val="00546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5466BC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rmal (Web)"/>
    <w:basedOn w:val="a"/>
    <w:qFormat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rsid w:val="005466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5466BC"/>
    <w:rPr>
      <w:b/>
      <w:bCs/>
    </w:rPr>
  </w:style>
  <w:style w:type="character" w:styleId="ac">
    <w:name w:val="page number"/>
    <w:rsid w:val="005466BC"/>
  </w:style>
  <w:style w:type="character" w:styleId="ad">
    <w:name w:val="FollowedHyperlink"/>
    <w:uiPriority w:val="99"/>
    <w:unhideWhenUsed/>
    <w:rsid w:val="005466BC"/>
    <w:rPr>
      <w:color w:val="800080"/>
      <w:u w:val="single"/>
    </w:rPr>
  </w:style>
  <w:style w:type="character" w:styleId="ae">
    <w:name w:val="Hyperlink"/>
    <w:uiPriority w:val="99"/>
    <w:unhideWhenUsed/>
    <w:qFormat/>
    <w:rsid w:val="005466BC"/>
    <w:rPr>
      <w:color w:val="0000FF"/>
      <w:u w:val="single"/>
    </w:rPr>
  </w:style>
  <w:style w:type="paragraph" w:customStyle="1" w:styleId="20">
    <w:name w:val="列出段落2"/>
    <w:basedOn w:val="a"/>
    <w:uiPriority w:val="99"/>
    <w:qFormat/>
    <w:rsid w:val="005466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5466B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Char5">
    <w:name w:val=" Char"/>
    <w:basedOn w:val="a"/>
    <w:rsid w:val="005466BC"/>
    <w:pPr>
      <w:tabs>
        <w:tab w:val="left" w:pos="432"/>
      </w:tabs>
      <w:ind w:left="432" w:hanging="432"/>
    </w:pPr>
    <w:rPr>
      <w:rFonts w:ascii="Times New Roman" w:eastAsia="宋体" w:hAnsi="Times New Roman" w:cs="Times New Roman"/>
      <w:sz w:val="24"/>
      <w:szCs w:val="24"/>
    </w:rPr>
  </w:style>
  <w:style w:type="paragraph" w:styleId="af0">
    <w:name w:val="No Spacing"/>
    <w:link w:val="Char6"/>
    <w:uiPriority w:val="1"/>
    <w:qFormat/>
    <w:rsid w:val="005466BC"/>
    <w:pPr>
      <w:widowControl w:val="0"/>
      <w:jc w:val="both"/>
    </w:pPr>
    <w:rPr>
      <w:rFonts w:ascii="Calibri" w:eastAsia="宋体" w:hAnsi="Calibri" w:cs="Calibri"/>
      <w:szCs w:val="21"/>
    </w:rPr>
  </w:style>
  <w:style w:type="character" w:customStyle="1" w:styleId="Char6">
    <w:name w:val="无间隔 Char"/>
    <w:link w:val="af0"/>
    <w:uiPriority w:val="1"/>
    <w:qFormat/>
    <w:rsid w:val="005466BC"/>
    <w:rPr>
      <w:rFonts w:ascii="Calibri" w:eastAsia="宋体" w:hAnsi="Calibri" w:cs="Calibri"/>
      <w:szCs w:val="21"/>
    </w:rPr>
  </w:style>
  <w:style w:type="paragraph" w:customStyle="1" w:styleId="CharCharCharChar">
    <w:name w:val=" Char Char Char Char"/>
    <w:basedOn w:val="a"/>
    <w:rsid w:val="005466BC"/>
    <w:pPr>
      <w:widowControl/>
      <w:spacing w:after="200" w:line="252" w:lineRule="auto"/>
      <w:jc w:val="left"/>
    </w:pPr>
    <w:rPr>
      <w:rFonts w:ascii="Verdana" w:eastAsia="Times New Roman" w:hAnsi="Verdana" w:cs="Times New Roman"/>
      <w:kern w:val="0"/>
      <w:sz w:val="16"/>
      <w:szCs w:val="20"/>
      <w:lang w:eastAsia="en-US"/>
    </w:rPr>
  </w:style>
  <w:style w:type="paragraph" w:customStyle="1" w:styleId="font5">
    <w:name w:val="font5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5466B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rsid w:val="005466B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5466BC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5466BC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5466BC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38">
    <w:name w:val="xl13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39">
    <w:name w:val="xl139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0">
    <w:name w:val="xl14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141">
    <w:name w:val="xl141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5466BC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4">
    <w:name w:val="xl144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5">
    <w:name w:val="xl145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46">
    <w:name w:val="xl146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rsid w:val="005466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48">
    <w:name w:val="xl14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49">
    <w:name w:val="xl149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0">
    <w:name w:val="xl15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1">
    <w:name w:val="xl151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2">
    <w:name w:val="xl152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3">
    <w:name w:val="xl153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4">
    <w:name w:val="xl154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55">
    <w:name w:val="xl155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56">
    <w:name w:val="xl156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7">
    <w:name w:val="xl157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58">
    <w:name w:val="xl15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59">
    <w:name w:val="xl159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0">
    <w:name w:val="xl16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1">
    <w:name w:val="xl161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62">
    <w:name w:val="xl162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3">
    <w:name w:val="xl163"/>
    <w:basedOn w:val="a"/>
    <w:rsid w:val="005466B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4">
    <w:name w:val="xl164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5">
    <w:name w:val="xl165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6">
    <w:name w:val="xl166"/>
    <w:basedOn w:val="a"/>
    <w:rsid w:val="005466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7">
    <w:name w:val="xl167"/>
    <w:basedOn w:val="a"/>
    <w:rsid w:val="005466B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68">
    <w:name w:val="xl168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69">
    <w:name w:val="xl169"/>
    <w:basedOn w:val="a"/>
    <w:rsid w:val="005466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70">
    <w:name w:val="xl170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5466BC"/>
    <w:pPr>
      <w:ind w:firstLineChars="200" w:firstLine="420"/>
    </w:pPr>
    <w:rPr>
      <w:rFonts w:ascii="等线" w:eastAsia="等线" w:hAnsi="等线" w:cs="Times New Roman"/>
    </w:rPr>
  </w:style>
  <w:style w:type="paragraph" w:customStyle="1" w:styleId="font8">
    <w:name w:val="font8"/>
    <w:basedOn w:val="a"/>
    <w:rsid w:val="005466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9">
    <w:name w:val="font9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11">
    <w:name w:val="font11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546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71">
    <w:name w:val="xl171"/>
    <w:basedOn w:val="a"/>
    <w:rsid w:val="005466B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172">
    <w:name w:val="xl172"/>
    <w:basedOn w:val="a"/>
    <w:rsid w:val="005466B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173">
    <w:name w:val="xl173"/>
    <w:basedOn w:val="a"/>
    <w:rsid w:val="005466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Default">
    <w:name w:val="Default"/>
    <w:next w:val="a"/>
    <w:qFormat/>
    <w:rsid w:val="005466BC"/>
    <w:pPr>
      <w:widowControl w:val="0"/>
      <w:autoSpaceDE w:val="0"/>
      <w:autoSpaceDN w:val="0"/>
    </w:pPr>
    <w:rPr>
      <w:rFonts w:ascii="宋体" w:eastAsia="方正仿宋_GBK" w:hAnsi="宋体" w:cs="Times New Roman" w:hint="eastAsia"/>
      <w:color w:val="000000"/>
      <w:kern w:val="0"/>
      <w:sz w:val="32"/>
      <w:szCs w:val="20"/>
    </w:rPr>
  </w:style>
  <w:style w:type="paragraph" w:customStyle="1" w:styleId="Bodytext1">
    <w:name w:val="Body text|1"/>
    <w:basedOn w:val="a"/>
    <w:qFormat/>
    <w:rsid w:val="005466BC"/>
    <w:pPr>
      <w:spacing w:line="41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table" w:customStyle="1" w:styleId="12">
    <w:name w:val="网格型1"/>
    <w:basedOn w:val="a1"/>
    <w:rsid w:val="005466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21">
    <w:name w:val="font22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231">
    <w:name w:val="font23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71">
    <w:name w:val="font17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21">
    <w:name w:val="font12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61">
    <w:name w:val="font16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41">
    <w:name w:val="font14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201">
    <w:name w:val="font20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222">
    <w:name w:val="font222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61">
    <w:name w:val="font61"/>
    <w:rsid w:val="005466BC"/>
    <w:rPr>
      <w:rFonts w:ascii="方正仿宋_GBK" w:eastAsia="方正仿宋_GBK" w:hAnsi="方正仿宋_GBK" w:cs="方正仿宋_GBK"/>
      <w:i w:val="0"/>
      <w:iCs w:val="0"/>
      <w:color w:val="000000"/>
      <w:sz w:val="22"/>
      <w:szCs w:val="22"/>
      <w:u w:val="none"/>
    </w:rPr>
  </w:style>
  <w:style w:type="character" w:customStyle="1" w:styleId="font261">
    <w:name w:val="font26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01">
    <w:name w:val="font10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191">
    <w:name w:val="font19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112">
    <w:name w:val="font112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rsid w:val="005466BC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  <w:style w:type="character" w:customStyle="1" w:styleId="font91">
    <w:name w:val="font9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51">
    <w:name w:val="font151"/>
    <w:rsid w:val="005466BC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71">
    <w:name w:val="font7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rsid w:val="005466BC"/>
    <w:rPr>
      <w:rFonts w:ascii="方正黑体_GBK" w:eastAsia="方正黑体_GBK" w:hAnsi="方正黑体_GBK" w:cs="方正黑体_GBK"/>
      <w:i w:val="0"/>
      <w:iCs w:val="0"/>
      <w:color w:val="000000"/>
      <w:sz w:val="24"/>
      <w:szCs w:val="24"/>
      <w:u w:val="none"/>
    </w:rPr>
  </w:style>
  <w:style w:type="character" w:customStyle="1" w:styleId="font81">
    <w:name w:val="font81"/>
    <w:rsid w:val="005466BC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  <w:style w:type="character" w:customStyle="1" w:styleId="font131">
    <w:name w:val="font131"/>
    <w:rsid w:val="005466BC"/>
    <w:rPr>
      <w:rFonts w:ascii="方正黑体_GBK" w:eastAsia="方正黑体_GBK" w:hAnsi="方正黑体_GBK" w:cs="方正黑体_GBK"/>
      <w:i w:val="0"/>
      <w:iCs w:val="0"/>
      <w:color w:val="000000"/>
      <w:sz w:val="24"/>
      <w:szCs w:val="24"/>
      <w:u w:val="none"/>
    </w:rPr>
  </w:style>
  <w:style w:type="paragraph" w:customStyle="1" w:styleId="51">
    <w:name w:val="索引 51"/>
    <w:next w:val="a"/>
    <w:qFormat/>
    <w:rsid w:val="005466BC"/>
    <w:pPr>
      <w:widowControl w:val="0"/>
      <w:ind w:left="168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1770</Words>
  <Characters>10091</Characters>
  <Application>Microsoft Office Word</Application>
  <DocSecurity>0</DocSecurity>
  <Lines>84</Lines>
  <Paragraphs>23</Paragraphs>
  <ScaleCrop>false</ScaleCrop>
  <Company>HP Inc.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陈晓溪</dc:creator>
  <cp:keywords/>
  <dc:description/>
  <cp:lastModifiedBy>陈晓溪</cp:lastModifiedBy>
  <cp:revision>2</cp:revision>
  <dcterms:created xsi:type="dcterms:W3CDTF">2024-12-30T07:26:00Z</dcterms:created>
  <dcterms:modified xsi:type="dcterms:W3CDTF">2024-12-30T07:29:00Z</dcterms:modified>
</cp:coreProperties>
</file>