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ind w:firstLine="880" w:firstLineChars="200"/>
        <w:jc w:val="center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重庆两江新区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天宫殿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街道20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22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年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12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月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12日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至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2023年6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月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30日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人民调解员补贴发放情况</w:t>
      </w:r>
    </w:p>
    <w:p>
      <w:pPr>
        <w:spacing w:line="560" w:lineRule="exact"/>
        <w:ind w:firstLine="640" w:firstLineChars="200"/>
        <w:rPr>
          <w:rFonts w:hint="eastAsia" w:eastAsia="方正仿宋_GBK"/>
          <w:sz w:val="32"/>
          <w:szCs w:val="32"/>
        </w:rPr>
      </w:pPr>
    </w:p>
    <w:p>
      <w:pPr>
        <w:spacing w:line="560" w:lineRule="exact"/>
        <w:ind w:firstLine="640" w:firstLineChars="200"/>
        <w:jc w:val="center"/>
        <w:rPr>
          <w:rFonts w:ascii="方正黑体_GBK" w:hAnsi="方正黑体_GBK" w:eastAsia="方正黑体_GBK" w:cs="方正黑体_GBK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</w:rPr>
        <w:t>人民调解</w:t>
      </w:r>
      <w:r>
        <w:rPr>
          <w:rFonts w:hint="eastAsia" w:ascii="方正黑体_GBK" w:hAnsi="方正黑体_GBK" w:eastAsia="方正黑体_GBK" w:cs="方正黑体_GBK"/>
          <w:sz w:val="32"/>
          <w:szCs w:val="32"/>
          <w:lang w:eastAsia="zh-CN"/>
        </w:rPr>
        <w:t xml:space="preserve"> </w:t>
      </w:r>
      <w:r>
        <w:rPr>
          <w:rFonts w:hint="eastAsia" w:ascii="方正黑体_GBK" w:hAnsi="方正黑体_GBK" w:eastAsia="方正黑体_GBK" w:cs="方正黑体_GBK"/>
          <w:sz w:val="32"/>
          <w:szCs w:val="32"/>
        </w:rPr>
        <w:t>补贴公示表</w:t>
      </w:r>
    </w:p>
    <w:tbl>
      <w:tblPr>
        <w:tblStyle w:val="4"/>
        <w:tblW w:w="871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8"/>
        <w:gridCol w:w="1360"/>
        <w:gridCol w:w="2903"/>
        <w:gridCol w:w="1605"/>
        <w:gridCol w:w="1095"/>
        <w:gridCol w:w="10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8716" w:type="dxa"/>
            <w:gridSpan w:val="6"/>
            <w:shd w:val="clear" w:color="auto" w:fill="auto"/>
            <w:noWrap w:val="0"/>
            <w:vAlign w:val="top"/>
          </w:tcPr>
          <w:p>
            <w:pPr>
              <w:tabs>
                <w:tab w:val="left" w:pos="2165"/>
              </w:tabs>
              <w:spacing w:line="560" w:lineRule="exact"/>
              <w:jc w:val="center"/>
              <w:rPr>
                <w:rFonts w:eastAsia="方正仿宋_GBK"/>
                <w:sz w:val="32"/>
                <w:szCs w:val="32"/>
                <w:highlight w:val="none"/>
              </w:rPr>
            </w:pPr>
            <w:r>
              <w:rPr>
                <w:rFonts w:hint="eastAsia" w:eastAsia="方正仿宋_GBK"/>
                <w:sz w:val="32"/>
                <w:szCs w:val="32"/>
                <w:highlight w:val="none"/>
              </w:rPr>
              <w:t>重庆两江新区</w:t>
            </w:r>
            <w:r>
              <w:rPr>
                <w:rFonts w:hint="eastAsia" w:eastAsia="方正仿宋_GBK"/>
                <w:sz w:val="32"/>
                <w:szCs w:val="32"/>
                <w:highlight w:val="none"/>
                <w:lang w:eastAsia="zh-CN"/>
              </w:rPr>
              <w:t>天宫殿</w:t>
            </w:r>
            <w:r>
              <w:rPr>
                <w:rFonts w:hint="eastAsia" w:eastAsia="方正仿宋_GBK"/>
                <w:sz w:val="32"/>
                <w:szCs w:val="32"/>
                <w:highlight w:val="none"/>
              </w:rPr>
              <w:t>街道</w:t>
            </w:r>
          </w:p>
          <w:p>
            <w:pPr>
              <w:tabs>
                <w:tab w:val="left" w:pos="2165"/>
              </w:tabs>
              <w:spacing w:line="560" w:lineRule="exact"/>
              <w:jc w:val="center"/>
              <w:rPr>
                <w:rFonts w:eastAsia="方正楷体_GBK"/>
                <w:sz w:val="32"/>
                <w:szCs w:val="32"/>
                <w:highlight w:val="none"/>
              </w:rPr>
            </w:pPr>
            <w:r>
              <w:rPr>
                <w:rFonts w:hint="eastAsia" w:eastAsia="方正仿宋_GBK"/>
                <w:sz w:val="32"/>
                <w:szCs w:val="32"/>
                <w:highlight w:val="none"/>
              </w:rPr>
              <w:t>20</w:t>
            </w:r>
            <w:r>
              <w:rPr>
                <w:rFonts w:hint="eastAsia" w:eastAsia="方正仿宋_GBK"/>
                <w:sz w:val="32"/>
                <w:szCs w:val="32"/>
                <w:highlight w:val="none"/>
                <w:lang w:val="en-US" w:eastAsia="zh-CN"/>
              </w:rPr>
              <w:t>22</w:t>
            </w:r>
            <w:r>
              <w:rPr>
                <w:rFonts w:hint="eastAsia" w:eastAsia="方正仿宋_GBK"/>
                <w:sz w:val="32"/>
                <w:szCs w:val="32"/>
                <w:highlight w:val="none"/>
              </w:rPr>
              <w:t>年</w:t>
            </w:r>
            <w:r>
              <w:rPr>
                <w:rFonts w:hint="eastAsia" w:eastAsia="方正仿宋_GBK"/>
                <w:sz w:val="32"/>
                <w:szCs w:val="32"/>
                <w:highlight w:val="none"/>
                <w:lang w:val="en-US" w:eastAsia="zh-CN"/>
              </w:rPr>
              <w:t>12</w:t>
            </w:r>
            <w:r>
              <w:rPr>
                <w:rFonts w:hint="eastAsia" w:eastAsia="方正仿宋_GBK"/>
                <w:sz w:val="32"/>
                <w:szCs w:val="32"/>
                <w:highlight w:val="none"/>
              </w:rPr>
              <w:t>月</w:t>
            </w:r>
            <w:r>
              <w:rPr>
                <w:rFonts w:hint="eastAsia" w:eastAsia="方正仿宋_GBK"/>
                <w:sz w:val="32"/>
                <w:szCs w:val="32"/>
                <w:highlight w:val="none"/>
                <w:lang w:val="en-US" w:eastAsia="zh-CN"/>
              </w:rPr>
              <w:t>12日</w:t>
            </w:r>
            <w:r>
              <w:rPr>
                <w:rFonts w:hint="eastAsia" w:eastAsia="方正仿宋_GBK"/>
                <w:sz w:val="32"/>
                <w:szCs w:val="32"/>
                <w:highlight w:val="none"/>
              </w:rPr>
              <w:t>至</w:t>
            </w:r>
            <w:r>
              <w:rPr>
                <w:rFonts w:hint="eastAsia" w:eastAsia="方正仿宋_GBK"/>
                <w:sz w:val="32"/>
                <w:szCs w:val="32"/>
                <w:highlight w:val="none"/>
                <w:lang w:val="en-US" w:eastAsia="zh-CN"/>
              </w:rPr>
              <w:t>2023年6</w:t>
            </w:r>
            <w:r>
              <w:rPr>
                <w:rFonts w:hint="eastAsia" w:eastAsia="方正仿宋_GBK"/>
                <w:sz w:val="32"/>
                <w:szCs w:val="32"/>
                <w:highlight w:val="none"/>
              </w:rPr>
              <w:t>月</w:t>
            </w:r>
            <w:r>
              <w:rPr>
                <w:rFonts w:hint="eastAsia" w:eastAsia="方正仿宋_GBK"/>
                <w:sz w:val="32"/>
                <w:szCs w:val="32"/>
                <w:highlight w:val="none"/>
                <w:lang w:val="en-US" w:eastAsia="zh-CN"/>
              </w:rPr>
              <w:t>30日</w:t>
            </w:r>
            <w:r>
              <w:rPr>
                <w:rFonts w:hint="eastAsia" w:eastAsia="方正仿宋_GBK"/>
                <w:sz w:val="32"/>
                <w:szCs w:val="32"/>
                <w:highlight w:val="none"/>
              </w:rPr>
              <w:t>人民调解员补贴发放公示表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48" w:type="dxa"/>
            <w:gridSpan w:val="2"/>
            <w:shd w:val="clear" w:color="auto" w:fill="auto"/>
            <w:noWrap w:val="0"/>
            <w:vAlign w:val="top"/>
          </w:tcPr>
          <w:p>
            <w:pPr>
              <w:tabs>
                <w:tab w:val="left" w:pos="2165"/>
              </w:tabs>
              <w:spacing w:line="560" w:lineRule="exact"/>
              <w:rPr>
                <w:rFonts w:eastAsia="方正楷体_GBK"/>
                <w:sz w:val="32"/>
                <w:szCs w:val="32"/>
                <w:highlight w:val="none"/>
              </w:rPr>
            </w:pPr>
            <w:r>
              <w:rPr>
                <w:rFonts w:hint="eastAsia" w:eastAsia="方正楷体_GBK"/>
                <w:sz w:val="32"/>
                <w:szCs w:val="32"/>
                <w:highlight w:val="none"/>
              </w:rPr>
              <w:t>依据</w:t>
            </w:r>
          </w:p>
        </w:tc>
        <w:tc>
          <w:tcPr>
            <w:tcW w:w="6668" w:type="dxa"/>
            <w:gridSpan w:val="4"/>
            <w:shd w:val="clear" w:color="auto" w:fill="auto"/>
            <w:noWrap w:val="0"/>
            <w:vAlign w:val="top"/>
          </w:tcPr>
          <w:p>
            <w:pPr>
              <w:tabs>
                <w:tab w:val="left" w:pos="2165"/>
              </w:tabs>
              <w:spacing w:line="560" w:lineRule="exact"/>
              <w:rPr>
                <w:rFonts w:eastAsia="方正楷体_GBK"/>
                <w:sz w:val="32"/>
                <w:szCs w:val="32"/>
                <w:highlight w:val="none"/>
              </w:rPr>
            </w:pPr>
            <w:r>
              <w:rPr>
                <w:rFonts w:hint="eastAsia" w:eastAsia="方正仿宋_GBK"/>
                <w:sz w:val="32"/>
                <w:szCs w:val="32"/>
                <w:highlight w:val="none"/>
              </w:rPr>
              <w:t>《中华人民共和国人民调解法》第十六条，《重庆市人民调解条例》第七条，《重庆两江新区人民调解工作管理办法》第三十三条等。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48" w:type="dxa"/>
            <w:gridSpan w:val="2"/>
            <w:shd w:val="clear" w:color="auto" w:fill="auto"/>
            <w:noWrap w:val="0"/>
            <w:vAlign w:val="top"/>
          </w:tcPr>
          <w:p>
            <w:pPr>
              <w:tabs>
                <w:tab w:val="left" w:pos="2165"/>
              </w:tabs>
              <w:spacing w:line="560" w:lineRule="exact"/>
              <w:rPr>
                <w:rFonts w:eastAsia="方正楷体_GBK"/>
                <w:sz w:val="32"/>
                <w:szCs w:val="32"/>
                <w:highlight w:val="none"/>
              </w:rPr>
            </w:pPr>
            <w:r>
              <w:rPr>
                <w:rFonts w:eastAsia="方正楷体_GBK"/>
                <w:sz w:val="32"/>
                <w:szCs w:val="32"/>
                <w:highlight w:val="none"/>
              </w:rPr>
              <w:t>补贴发放情况</w:t>
            </w:r>
          </w:p>
        </w:tc>
        <w:tc>
          <w:tcPr>
            <w:tcW w:w="6668" w:type="dxa"/>
            <w:gridSpan w:val="4"/>
            <w:shd w:val="clear" w:color="auto" w:fill="auto"/>
            <w:noWrap w:val="0"/>
            <w:vAlign w:val="top"/>
          </w:tcPr>
          <w:p>
            <w:pPr>
              <w:tabs>
                <w:tab w:val="left" w:pos="2165"/>
              </w:tabs>
              <w:spacing w:line="560" w:lineRule="exact"/>
              <w:rPr>
                <w:rFonts w:eastAsia="方正楷体_GBK"/>
                <w:sz w:val="32"/>
                <w:szCs w:val="32"/>
                <w:highlight w:val="none"/>
              </w:rPr>
            </w:pPr>
            <w:r>
              <w:rPr>
                <w:rFonts w:hint="eastAsia" w:eastAsia="方正仿宋_GBK"/>
                <w:sz w:val="32"/>
                <w:szCs w:val="32"/>
                <w:highlight w:val="none"/>
              </w:rPr>
              <w:t>20</w:t>
            </w:r>
            <w:r>
              <w:rPr>
                <w:rFonts w:hint="eastAsia" w:eastAsia="方正仿宋_GBK"/>
                <w:sz w:val="32"/>
                <w:szCs w:val="32"/>
                <w:highlight w:val="none"/>
                <w:lang w:val="en-US" w:eastAsia="zh-CN"/>
              </w:rPr>
              <w:t>22</w:t>
            </w:r>
            <w:r>
              <w:rPr>
                <w:rFonts w:hint="eastAsia" w:eastAsia="方正仿宋_GBK"/>
                <w:sz w:val="32"/>
                <w:szCs w:val="32"/>
                <w:highlight w:val="none"/>
              </w:rPr>
              <w:t>年</w:t>
            </w:r>
            <w:r>
              <w:rPr>
                <w:rFonts w:hint="eastAsia" w:eastAsia="方正仿宋_GBK"/>
                <w:sz w:val="32"/>
                <w:szCs w:val="32"/>
                <w:highlight w:val="none"/>
                <w:lang w:val="en-US" w:eastAsia="zh-CN"/>
              </w:rPr>
              <w:t>12</w:t>
            </w:r>
            <w:r>
              <w:rPr>
                <w:rFonts w:hint="eastAsia" w:eastAsia="方正仿宋_GBK"/>
                <w:sz w:val="32"/>
                <w:szCs w:val="32"/>
                <w:highlight w:val="none"/>
              </w:rPr>
              <w:t>月</w:t>
            </w:r>
            <w:r>
              <w:rPr>
                <w:rFonts w:hint="eastAsia" w:eastAsia="方正仿宋_GBK"/>
                <w:sz w:val="32"/>
                <w:szCs w:val="32"/>
                <w:highlight w:val="none"/>
                <w:lang w:val="en-US" w:eastAsia="zh-CN"/>
              </w:rPr>
              <w:t>12日</w:t>
            </w:r>
            <w:r>
              <w:rPr>
                <w:rFonts w:hint="eastAsia" w:eastAsia="方正仿宋_GBK"/>
                <w:sz w:val="32"/>
                <w:szCs w:val="32"/>
                <w:highlight w:val="none"/>
              </w:rPr>
              <w:t>至</w:t>
            </w:r>
            <w:r>
              <w:rPr>
                <w:rFonts w:hint="eastAsia" w:eastAsia="方正仿宋_GBK"/>
                <w:sz w:val="32"/>
                <w:szCs w:val="32"/>
                <w:highlight w:val="none"/>
                <w:lang w:val="en-US" w:eastAsia="zh-CN"/>
              </w:rPr>
              <w:t>2023年6</w:t>
            </w:r>
            <w:r>
              <w:rPr>
                <w:rFonts w:hint="eastAsia" w:eastAsia="方正仿宋_GBK"/>
                <w:sz w:val="32"/>
                <w:szCs w:val="32"/>
                <w:highlight w:val="none"/>
              </w:rPr>
              <w:t>月</w:t>
            </w:r>
            <w:r>
              <w:rPr>
                <w:rFonts w:hint="eastAsia" w:eastAsia="方正仿宋_GBK"/>
                <w:sz w:val="32"/>
                <w:szCs w:val="32"/>
                <w:highlight w:val="none"/>
                <w:lang w:val="en-US" w:eastAsia="zh-CN"/>
              </w:rPr>
              <w:t>30日</w:t>
            </w:r>
            <w:r>
              <w:rPr>
                <w:rFonts w:hint="eastAsia" w:eastAsia="方正仿宋_GBK"/>
                <w:sz w:val="32"/>
                <w:szCs w:val="32"/>
                <w:highlight w:val="none"/>
              </w:rPr>
              <w:t>，人民调解结案</w:t>
            </w:r>
            <w:r>
              <w:rPr>
                <w:rFonts w:hint="eastAsia" w:eastAsia="方正仿宋_GBK"/>
                <w:sz w:val="32"/>
                <w:szCs w:val="32"/>
                <w:highlight w:val="none"/>
                <w:lang w:val="en-US" w:eastAsia="zh-CN"/>
              </w:rPr>
              <w:t>246</w:t>
            </w:r>
            <w:r>
              <w:rPr>
                <w:rFonts w:hint="eastAsia" w:eastAsia="方正仿宋_GBK"/>
                <w:sz w:val="32"/>
                <w:szCs w:val="32"/>
                <w:highlight w:val="none"/>
              </w:rPr>
              <w:t>件，发放补贴合计：</w:t>
            </w:r>
            <w:r>
              <w:rPr>
                <w:rFonts w:hint="eastAsia" w:eastAsia="方正仿宋_GBK"/>
                <w:sz w:val="32"/>
                <w:szCs w:val="32"/>
                <w:highlight w:val="none"/>
                <w:lang w:val="en-US" w:eastAsia="zh-CN"/>
              </w:rPr>
              <w:t>20540</w:t>
            </w:r>
            <w:r>
              <w:rPr>
                <w:rFonts w:hint="eastAsia" w:eastAsia="方正仿宋_GBK"/>
                <w:sz w:val="32"/>
                <w:szCs w:val="32"/>
                <w:highlight w:val="none"/>
              </w:rPr>
              <w:t>元。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48" w:type="dxa"/>
            <w:gridSpan w:val="2"/>
            <w:shd w:val="clear" w:color="auto" w:fill="auto"/>
            <w:noWrap w:val="0"/>
            <w:vAlign w:val="top"/>
          </w:tcPr>
          <w:p>
            <w:pPr>
              <w:tabs>
                <w:tab w:val="left" w:pos="2165"/>
              </w:tabs>
              <w:spacing w:line="560" w:lineRule="exact"/>
              <w:rPr>
                <w:rFonts w:eastAsia="方正楷体_GBK"/>
                <w:sz w:val="32"/>
                <w:szCs w:val="32"/>
                <w:highlight w:val="none"/>
              </w:rPr>
            </w:pPr>
            <w:r>
              <w:rPr>
                <w:rFonts w:hint="eastAsia" w:eastAsia="方正楷体_GBK"/>
                <w:sz w:val="32"/>
                <w:szCs w:val="32"/>
                <w:highlight w:val="none"/>
              </w:rPr>
              <w:t>公示日期</w:t>
            </w:r>
          </w:p>
        </w:tc>
        <w:tc>
          <w:tcPr>
            <w:tcW w:w="6668" w:type="dxa"/>
            <w:gridSpan w:val="4"/>
            <w:shd w:val="clear" w:color="auto" w:fill="auto"/>
            <w:noWrap w:val="0"/>
            <w:vAlign w:val="top"/>
          </w:tcPr>
          <w:p>
            <w:pPr>
              <w:tabs>
                <w:tab w:val="left" w:pos="2165"/>
              </w:tabs>
              <w:spacing w:line="560" w:lineRule="exact"/>
              <w:rPr>
                <w:rFonts w:eastAsia="方正楷体_GBK"/>
                <w:sz w:val="32"/>
                <w:szCs w:val="32"/>
                <w:highlight w:val="none"/>
              </w:rPr>
            </w:pPr>
            <w:r>
              <w:rPr>
                <w:rFonts w:hint="eastAsia" w:eastAsia="方正仿宋_GBK"/>
                <w:sz w:val="32"/>
                <w:szCs w:val="32"/>
                <w:highlight w:val="none"/>
              </w:rPr>
              <w:t>自公示信息发布之日起7日。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48" w:type="dxa"/>
            <w:gridSpan w:val="2"/>
            <w:shd w:val="clear" w:color="auto" w:fill="auto"/>
            <w:noWrap w:val="0"/>
            <w:vAlign w:val="top"/>
          </w:tcPr>
          <w:p>
            <w:pPr>
              <w:tabs>
                <w:tab w:val="left" w:pos="2165"/>
              </w:tabs>
              <w:spacing w:line="560" w:lineRule="exact"/>
              <w:rPr>
                <w:rFonts w:eastAsia="方正楷体_GBK"/>
                <w:sz w:val="32"/>
                <w:szCs w:val="32"/>
                <w:highlight w:val="none"/>
              </w:rPr>
            </w:pPr>
            <w:r>
              <w:rPr>
                <w:rFonts w:hint="eastAsia" w:eastAsia="方正楷体_GBK"/>
                <w:sz w:val="32"/>
                <w:szCs w:val="32"/>
                <w:highlight w:val="none"/>
              </w:rPr>
              <w:t>监督联系人</w:t>
            </w:r>
          </w:p>
        </w:tc>
        <w:tc>
          <w:tcPr>
            <w:tcW w:w="2903" w:type="dxa"/>
            <w:shd w:val="clear" w:color="auto" w:fill="auto"/>
            <w:noWrap w:val="0"/>
            <w:vAlign w:val="top"/>
          </w:tcPr>
          <w:p>
            <w:pPr>
              <w:tabs>
                <w:tab w:val="left" w:pos="2165"/>
              </w:tabs>
              <w:spacing w:line="560" w:lineRule="exact"/>
              <w:rPr>
                <w:rFonts w:hint="eastAsia" w:eastAsia="方正楷体_GBK"/>
                <w:sz w:val="32"/>
                <w:szCs w:val="32"/>
                <w:highlight w:val="none"/>
                <w:lang w:eastAsia="zh-CN"/>
              </w:rPr>
            </w:pPr>
            <w:r>
              <w:rPr>
                <w:rFonts w:hint="eastAsia" w:eastAsia="方正楷体_GBK"/>
                <w:sz w:val="32"/>
                <w:szCs w:val="32"/>
                <w:highlight w:val="none"/>
                <w:lang w:eastAsia="zh-CN"/>
              </w:rPr>
              <w:t>田雨鑫</w:t>
            </w:r>
          </w:p>
        </w:tc>
        <w:tc>
          <w:tcPr>
            <w:tcW w:w="1605" w:type="dxa"/>
            <w:shd w:val="clear" w:color="auto" w:fill="auto"/>
            <w:noWrap w:val="0"/>
            <w:vAlign w:val="top"/>
          </w:tcPr>
          <w:p>
            <w:pPr>
              <w:tabs>
                <w:tab w:val="left" w:pos="2165"/>
              </w:tabs>
              <w:spacing w:line="560" w:lineRule="exact"/>
              <w:rPr>
                <w:rFonts w:eastAsia="方正楷体_GBK"/>
                <w:sz w:val="32"/>
                <w:szCs w:val="32"/>
                <w:highlight w:val="none"/>
              </w:rPr>
            </w:pPr>
            <w:r>
              <w:rPr>
                <w:rFonts w:hint="eastAsia" w:eastAsia="方正楷体_GBK"/>
                <w:sz w:val="32"/>
                <w:szCs w:val="32"/>
                <w:highlight w:val="none"/>
              </w:rPr>
              <w:t>联系电话</w:t>
            </w:r>
          </w:p>
        </w:tc>
        <w:tc>
          <w:tcPr>
            <w:tcW w:w="2160" w:type="dxa"/>
            <w:gridSpan w:val="2"/>
            <w:shd w:val="clear" w:color="auto" w:fill="auto"/>
            <w:noWrap w:val="0"/>
            <w:vAlign w:val="top"/>
          </w:tcPr>
          <w:p>
            <w:pPr>
              <w:tabs>
                <w:tab w:val="left" w:pos="2165"/>
              </w:tabs>
              <w:spacing w:line="560" w:lineRule="exact"/>
              <w:rPr>
                <w:rFonts w:hint="default" w:eastAsia="方正楷体_GBK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eastAsia="方正楷体_GBK"/>
                <w:sz w:val="32"/>
                <w:szCs w:val="32"/>
                <w:highlight w:val="none"/>
                <w:lang w:val="en-US" w:eastAsia="zh-CN"/>
              </w:rPr>
              <w:t>02367648733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top"/>
          </w:tcPr>
          <w:p>
            <w:pPr>
              <w:tabs>
                <w:tab w:val="left" w:pos="2165"/>
              </w:tabs>
              <w:spacing w:line="560" w:lineRule="exact"/>
              <w:rPr>
                <w:rFonts w:eastAsia="方正楷体_GBK"/>
                <w:sz w:val="32"/>
                <w:szCs w:val="32"/>
                <w:highlight w:val="none"/>
              </w:rPr>
            </w:pPr>
            <w:r>
              <w:rPr>
                <w:rFonts w:hint="eastAsia" w:eastAsia="方正楷体_GBK"/>
                <w:sz w:val="32"/>
                <w:szCs w:val="32"/>
                <w:highlight w:val="none"/>
              </w:rPr>
              <w:t>序号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top"/>
          </w:tcPr>
          <w:p>
            <w:pPr>
              <w:tabs>
                <w:tab w:val="left" w:pos="2165"/>
              </w:tabs>
              <w:spacing w:line="560" w:lineRule="exact"/>
              <w:rPr>
                <w:rFonts w:eastAsia="方正楷体_GBK"/>
                <w:sz w:val="32"/>
                <w:szCs w:val="32"/>
                <w:highlight w:val="none"/>
              </w:rPr>
            </w:pPr>
            <w:r>
              <w:rPr>
                <w:rFonts w:hint="eastAsia" w:eastAsia="方正楷体_GBK"/>
                <w:sz w:val="32"/>
                <w:szCs w:val="32"/>
                <w:highlight w:val="none"/>
              </w:rPr>
              <w:t>案号</w:t>
            </w:r>
          </w:p>
        </w:tc>
        <w:tc>
          <w:tcPr>
            <w:tcW w:w="1605" w:type="dxa"/>
            <w:shd w:val="clear" w:color="auto" w:fill="auto"/>
            <w:noWrap w:val="0"/>
            <w:vAlign w:val="top"/>
          </w:tcPr>
          <w:p>
            <w:pPr>
              <w:tabs>
                <w:tab w:val="left" w:pos="2165"/>
              </w:tabs>
              <w:spacing w:line="560" w:lineRule="exact"/>
              <w:rPr>
                <w:rFonts w:eastAsia="方正楷体_GBK"/>
                <w:sz w:val="32"/>
                <w:szCs w:val="32"/>
                <w:highlight w:val="none"/>
              </w:rPr>
            </w:pPr>
            <w:r>
              <w:rPr>
                <w:rFonts w:hint="eastAsia" w:eastAsia="方正楷体_GBK"/>
                <w:sz w:val="32"/>
                <w:szCs w:val="32"/>
                <w:highlight w:val="none"/>
              </w:rPr>
              <w:t>调解员</w:t>
            </w:r>
          </w:p>
        </w:tc>
        <w:tc>
          <w:tcPr>
            <w:tcW w:w="1095" w:type="dxa"/>
            <w:shd w:val="clear" w:color="auto" w:fill="auto"/>
            <w:noWrap w:val="0"/>
            <w:vAlign w:val="top"/>
          </w:tcPr>
          <w:p>
            <w:pPr>
              <w:tabs>
                <w:tab w:val="left" w:pos="2165"/>
              </w:tabs>
              <w:spacing w:line="560" w:lineRule="exact"/>
              <w:rPr>
                <w:rFonts w:eastAsia="方正楷体_GBK"/>
                <w:sz w:val="32"/>
                <w:szCs w:val="32"/>
                <w:highlight w:val="none"/>
              </w:rPr>
            </w:pPr>
            <w:r>
              <w:rPr>
                <w:rFonts w:hint="eastAsia" w:eastAsia="方正楷体_GBK"/>
                <w:sz w:val="32"/>
                <w:szCs w:val="32"/>
                <w:highlight w:val="none"/>
                <w:lang w:eastAsia="zh-CN"/>
              </w:rPr>
              <w:t xml:space="preserve"> </w:t>
            </w:r>
            <w:r>
              <w:rPr>
                <w:rFonts w:hint="eastAsia" w:eastAsia="方正楷体_GBK"/>
                <w:sz w:val="32"/>
                <w:szCs w:val="32"/>
                <w:highlight w:val="none"/>
              </w:rPr>
              <w:t>难度级别</w:t>
            </w:r>
          </w:p>
        </w:tc>
        <w:tc>
          <w:tcPr>
            <w:tcW w:w="1065" w:type="dxa"/>
            <w:shd w:val="clear" w:color="auto" w:fill="auto"/>
            <w:noWrap w:val="0"/>
            <w:vAlign w:val="top"/>
          </w:tcPr>
          <w:p>
            <w:pPr>
              <w:tabs>
                <w:tab w:val="left" w:pos="2165"/>
              </w:tabs>
              <w:spacing w:line="560" w:lineRule="exact"/>
              <w:rPr>
                <w:rFonts w:eastAsia="方正楷体_GBK"/>
                <w:sz w:val="32"/>
                <w:szCs w:val="32"/>
                <w:highlight w:val="none"/>
              </w:rPr>
            </w:pPr>
            <w:r>
              <w:rPr>
                <w:rFonts w:hint="eastAsia" w:eastAsia="方正楷体_GBK"/>
                <w:sz w:val="32"/>
                <w:szCs w:val="32"/>
                <w:highlight w:val="none"/>
              </w:rPr>
              <w:t>补贴金额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两江天宫殿丁香路人调（2023）1号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郭正玲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两江天宫殿丁香路人调（2023）2号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郭正玲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两江天宫殿丁香路人调（2023）3号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郭正玲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两江天宫殿丁香路人调（2023）4号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郭正玲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两江天宫殿丁香路人调（2023）5号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郭正玲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6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两江天宫殿丁香路人调（2023）6号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郭正玲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7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两江天宫殿丁香路人调（2023）7号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郭正玲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8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两江天宫殿丁香路人调（2023）8号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郭正玲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9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两江天宫殿丁香路人调（2023）9号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郭正玲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10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两江天宫殿丁香路人调（2023）10号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郭正玲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11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两江天宫殿丁香路人调（2023）11号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郭正玲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12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两江天宫殿丁香路人调（2023）12号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郭正玲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13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两江天宫殿丁香路人调（2023）13号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郭正玲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" w:hRule="atLeast"/>
        </w:trPr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14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两江天宫殿丁香路人调（2023）14号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郭正玲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15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两江天宫殿丁香路人调（2023）15号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郭正玲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16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两江天宫殿丁香路人调（2023）16号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郭正玲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17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两江天宫殿丁香路人调（2023）17号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郭正玲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18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两江天宫殿丁香路人调（2023）18号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郭正玲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19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（口头）两江天宫殿东湖北路人调（2023）1号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阳红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口头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（口头）两江天宫殿东湖北路人调（2023）2号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阳红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口头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21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（口头）两江天宫殿东湖北路人调（2023）3号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刘佳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口头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22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（口头）两江天宫殿东湖北路人调（2023）4号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阳红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口头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23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（口头）两江天宫殿东湖北路人调（2023）5号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阳红、陈宜志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口头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24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（口头）两江天宫殿东湖北路人调（2023）6号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阳红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口头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25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两江天宫殿东湖北路人调（2023）1号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刘佳、阳红、陈宜志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26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两江天宫殿东湖北路人调（2023）2号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刘佳、陈宜志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27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两江天宫殿东湖北路人调（2023）3号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刘佳、陈宜志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28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两江天宫殿东湖北路人调（2023）4号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刘佳、阳红、陈宜志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29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两江天宫殿东湖北路人调（2023）5号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刘佳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30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两江天宫殿东湖北路人调（2023）6号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刘佳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31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两江天宫殿东湖北路人调（2023）7号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刘佳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32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两江天宫殿东湖北路人调（2023）8号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刘佳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33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两江天宫殿星湖路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人调[2022]12号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胡蜀楠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34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两江天宫殿星湖路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人调[2023]1号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胡蜀楠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35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两江天宫殿星湖路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人调[2023]2号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胡蜀楠、杜娟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36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两江天宫殿星湖路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人调[2023]3号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胡蜀楠、陈雪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37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两江天宫殿星湖路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人调[2023]4号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李娟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38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两江天宫殿星湖路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人调[2023]5号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陈雪、李娟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39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两江天宫殿星湖路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人调[2023]6号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胡蜀楠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40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两江天宫殿星湖路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人调[2023]7号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李欣筑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41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两江天宫殿星湖路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人调[2023]8号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王智阳、杜娟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42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两江天宫殿星湖路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人调[2023]9号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胡蜀楠、李娟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43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两江天宫殿星湖路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人调[2023]10号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李欣筑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44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kern w:val="2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两江天宫殿星湖路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人调[2023]11号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胡蜀楠、陈雪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45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两江天宫殿星湖路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人调[2023]12号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李娟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简易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46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两江天宫殿星湖路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人调[2023]13号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杜娟、王智阳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47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两江天宫殿星湖路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人调[2023]14号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钟微微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48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两江天宫殿星湖路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人调[2023]15号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陈雪、胡蜀楠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49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两江天宫殿星湖路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人调[2023]16号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李娟、杜娟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50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（口头）两江天宫殿人调（2023）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李光彩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口头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51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（口头）两江天宫殿人调（2023）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李光彩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口头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52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（口头）两江天宫殿人调（2023）3号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李光彩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口头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53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（口头）两江天宫殿人调（2023）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李光彩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口头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54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两江天宫殿东湖南路人调（2023）1号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田海，杨淑云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atLeast"/>
        </w:trPr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55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两江天宫殿东湖南路人调（2023）2号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杨淑云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56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两江天宫殿东湖南路人调（2023）3号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杨淑云，王浩铭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57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两江天宫殿东湖南路人调（2023）4号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张亚淞，杨淑云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58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两江天宫殿东湖南路人调（2023）5号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杨淑云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59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两江天宫殿东湖南路人调（2023）6号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杨淑云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60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两江天宫殿东湖南路人调（2023）7号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杨淑云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61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两江天宫殿东湖南路人调（2023）8号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杨淑云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62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两江天宫殿洪湖东路人调（2023）1号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蒋莉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63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两江天宫殿洪湖东路人调（2023）2号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蒋莉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64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两江天宫殿洪湖东路人调（2023）3号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蒋莉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65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两江天宫殿洪湖东路人调（2023）4号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蒋莉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两江天宫殿洪湖东路人调（2023）5号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蒋莉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（口头）两江天宫殿洪湖东路人调（2023）1号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蒋莉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口头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68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begin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instrText xml:space="preserve"> HYPERLINK "http://cq.12348.gov.cn/rmtj/rmtj/caseDispute/writtenAgreement/acceptance.do" </w:instrTex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separate"/>
            </w:r>
            <w:r>
              <w:rPr>
                <w:rStyle w:val="6"/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  <w:t>两江天宫殿太湖西路人调（2023）1号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end"/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刘娅君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69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begin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instrText xml:space="preserve"> HYPERLINK "http://cq.12348.gov.cn/rmtj/rmtj/caseDispute/writtenAgreement/acceptance.do" </w:instrTex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separate"/>
            </w:r>
            <w:r>
              <w:rPr>
                <w:rStyle w:val="6"/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  <w:t>两江天宫殿太湖西路人调（2023）2号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end"/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龚帅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70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begin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instrText xml:space="preserve"> HYPERLINK "http://cq.12348.gov.cn/rmtj/rmtj/caseDispute/writtenAgreement/acceptance.do" </w:instrTex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separate"/>
            </w:r>
            <w:r>
              <w:rPr>
                <w:rStyle w:val="6"/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  <w:t>两江天宫殿太湖西路人调（2023）3号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end"/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龚帅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71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begin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instrText xml:space="preserve"> HYPERLINK "http://cq.12348.gov.cn/rmtj/rmtj/caseDispute/writtenAgreement/acceptance.do" </w:instrTex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separate"/>
            </w:r>
            <w:r>
              <w:rPr>
                <w:rStyle w:val="6"/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  <w:t>两江天宫殿太湖西路人调（2023）4号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end"/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龚帅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72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begin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instrText xml:space="preserve"> HYPERLINK "http://cq.12348.gov.cn/rmtj/rmtj/caseDispute/writtenAgreement/acceptance.do" </w:instrTex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separate"/>
            </w:r>
            <w:r>
              <w:rPr>
                <w:rStyle w:val="6"/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  <w:t>两江天宫殿太湖西路人调（2023）5号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end"/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龚帅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73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begin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instrText xml:space="preserve"> HYPERLINK "http://cq.12348.gov.cn/rmtj/rmtj/caseDispute/writtenAgreement/acceptance.do" </w:instrTex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separate"/>
            </w:r>
            <w:r>
              <w:rPr>
                <w:rStyle w:val="6"/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  <w:t>两江天宫殿太湖西路人调（2023）6号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end"/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龚帅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74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begin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instrText xml:space="preserve"> HYPERLINK "http://cq.12348.gov.cn/rmtj/rmtj/caseDispute/writtenAgreement/acceptance.do" </w:instrTex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separate"/>
            </w:r>
            <w:r>
              <w:rPr>
                <w:rStyle w:val="6"/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  <w:t>两江天宫殿太湖西路人调（2023）7号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end"/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田尚丽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75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begin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instrText xml:space="preserve"> HYPERLINK "http://cq.12348.gov.cn/rmtj/rmtj/caseDispute/writtenAgreement/acceptance.do" </w:instrTex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separate"/>
            </w:r>
            <w:r>
              <w:rPr>
                <w:rStyle w:val="6"/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  <w:t>两江天宫殿太湖西路人调（2023）8号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end"/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龚帅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76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begin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instrText xml:space="preserve"> HYPERLINK "http://cq.12348.gov.cn/rmtj/rmtj/caseDispute/writtenAgreement/acceptance.do" </w:instrTex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separate"/>
            </w:r>
            <w:r>
              <w:rPr>
                <w:rStyle w:val="6"/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  <w:t>两江天宫殿太湖西路人调（2023）9号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end"/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龚帅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77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begin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instrText xml:space="preserve"> HYPERLINK "http://cq.12348.gov.cn/rmtj/rmtj/caseDispute/writtenAgreement/acceptance.do" </w:instrTex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separate"/>
            </w:r>
            <w:r>
              <w:rPr>
                <w:rStyle w:val="6"/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  <w:t>两江天宫殿太湖西路人调（2023）10号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end"/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颜可欣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78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begin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instrText xml:space="preserve"> HYPERLINK "http://cq.12348.gov.cn/rmtj/rmtj/caseDispute/writtenAgreement/acceptance.do" </w:instrTex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separate"/>
            </w:r>
            <w:r>
              <w:rPr>
                <w:rStyle w:val="6"/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  <w:t>两江天宫殿太湖西路人调（2023）11号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end"/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田尚丽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79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begin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instrText xml:space="preserve"> HYPERLINK "http://cq.12348.gov.cn/rmtj/rmtj/caseDispute/writtenAgreement/acceptance.do" </w:instrTex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separate"/>
            </w:r>
            <w:r>
              <w:rPr>
                <w:rStyle w:val="6"/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  <w:t>两江天宫殿太湖西路人调（2023）12号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end"/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颜可欣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80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begin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instrText xml:space="preserve"> HYPERLINK "http://cq.12348.gov.cn/rmtj/rmtj/caseDispute/writtenAgreement/acceptance.do" </w:instrTex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separate"/>
            </w:r>
            <w:r>
              <w:rPr>
                <w:rStyle w:val="6"/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  <w:t>两江天宫殿太湖西路人调（2023）13号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end"/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龚帅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81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begin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instrText xml:space="preserve"> HYPERLINK "http://cq.12348.gov.cn/rmtj/rmtj/caseDispute/writtenAgreement/acceptance.do" </w:instrTex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separate"/>
            </w:r>
            <w:r>
              <w:rPr>
                <w:rStyle w:val="6"/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  <w:t>两江天宫殿太湖西路人调（2023）14号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end"/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颜可欣、田尚丽、莫丽娜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82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begin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instrText xml:space="preserve"> HYPERLINK "http://cq.12348.gov.cn/rmtj/rmtj/caseDispute/writtenAgreement/acceptance.do" </w:instrTex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separate"/>
            </w:r>
            <w:r>
              <w:rPr>
                <w:rStyle w:val="6"/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  <w:t>两江天宫殿太湖西路人调（2023）15号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end"/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田尚丽、颜可欣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83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begin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instrText xml:space="preserve"> HYPERLINK "http://cq.12348.gov.cn/rmtj/rmtj/caseDispute/writtenAgreement/acceptance.do" </w:instrTex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separate"/>
            </w:r>
            <w:r>
              <w:rPr>
                <w:rStyle w:val="6"/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  <w:t>两江天宫殿太湖西路人调（2023）16号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end"/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龚帅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84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begin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instrText xml:space="preserve"> HYPERLINK "http://cq.12348.gov.cn/rmtj/rmtj/caseDispute/writtenAgreement/acceptance.do" </w:instrTex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separate"/>
            </w:r>
            <w:r>
              <w:rPr>
                <w:rStyle w:val="6"/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  <w:t>两江天宫殿太湖西路人调（2023）17号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end"/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田尚丽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85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begin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instrText xml:space="preserve"> HYPERLINK "http://cq.12348.gov.cn/rmtj/rmtj/caseDispute/writtenAgreement/acceptance.do" </w:instrTex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separate"/>
            </w:r>
            <w:r>
              <w:rPr>
                <w:rStyle w:val="6"/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  <w:t>两江天宫殿太湖西路人调（2023）18号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end"/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颜可欣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86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begin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instrText xml:space="preserve"> HYPERLINK "http://cq.12348.gov.cn/rmtj/rmtj/caseDispute/writtenAgreement/acceptance.do" </w:instrTex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separate"/>
            </w:r>
            <w:r>
              <w:rPr>
                <w:rStyle w:val="6"/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  <w:t>两江天宫殿太湖西路人调（2023）19号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end"/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田尚丽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87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begin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instrText xml:space="preserve"> HYPERLINK "http://cq.12348.gov.cn/rmtj/rmtj/caseDispute/writtenAgreement/acceptance.do" </w:instrTex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separate"/>
            </w:r>
            <w:r>
              <w:rPr>
                <w:rStyle w:val="6"/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  <w:t>两江天宫殿太湖西路人调（2023）20号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end"/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龚帅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88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begin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instrText xml:space="preserve"> HYPERLINK "http://cq.12348.gov.cn/rmtj/rmtj/caseDispute/writtenAgreement/acceptance.do" </w:instrTex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separate"/>
            </w:r>
            <w:r>
              <w:rPr>
                <w:rStyle w:val="6"/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  <w:t>两江天宫殿太湖西路人调（2023）21号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fldChar w:fldCharType="end"/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  <w:t>田尚丽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89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两江天宫殿人调（2023）1号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贾月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90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两江天宫殿人调（2023）2号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贾月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91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两江天宫殿人调（2023）3号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贾月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92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两江天宫殿人调（2023）4号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贾月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93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两江天宫殿人调（2023）5号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贾月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94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两江天宫殿人调（2023）6号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谢会玲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疑难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95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两江天宫殿人调（2023）7号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贾月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96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两江天宫殿人调（2023）8号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贾月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97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两江天宫殿人调（2023）9号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贾月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color w:val="auto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两江天宫殿人调（2023）10号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贾月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两江天宫殿人调（2023）11号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贾月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两江天宫殿人调（2023）12号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徐豪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（口头）两江天宫殿红枫路人调（2023）1号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张阳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口头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（口头）两江天宫殿红枫路人调（2023）2号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张阳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口头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103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（口头）两江天宫殿红枫路人调（2023）3号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张阳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口头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（口头）两江天宫殿红枫路人调（2023）4号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张阳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口头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105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两江天宫殿红枫路人调（2023）1号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张阳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两江天宫殿红枫路人调（2023）2号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张阳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两江天宫殿红枫路人调（2023）3号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张阳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108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两江天宫殿红枫路人调（2023）4号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张阳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109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两江天宫殿红枫路人调（2023）5号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张阳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简易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（口头）两江天宫殿天龙路人调（2023）1号</w:t>
            </w:r>
          </w:p>
        </w:tc>
        <w:tc>
          <w:tcPr>
            <w:tcW w:w="160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邢书兰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口头</w:t>
            </w:r>
          </w:p>
        </w:tc>
        <w:tc>
          <w:tcPr>
            <w:tcW w:w="106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111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（口头）两江天宫殿天龙路人调（2023）2号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叶春艳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口头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（口头）两江天宫殿天龙路人调（2023）3号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邓春玲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口头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113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（口头）两江天宫殿天龙路人调（2023）4号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何丽桢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口头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（口头）两江天宫殿天龙路人调（2023）5号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魏雪梅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口头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115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（口头）两江天宫殿天龙路人调（2023）6号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邓红梅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口头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（口头）两江天宫殿天龙路人调（2023）7号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周罗香</w:t>
            </w:r>
          </w:p>
        </w:tc>
        <w:tc>
          <w:tcPr>
            <w:tcW w:w="109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口头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（口头）两江天宫殿天龙路人调（2023）8号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祝姝宇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口头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（口头）两江天宫殿天龙路人调（2023）9号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肖赵洪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口头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119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（口头）两江天宫殿天龙路人调（2023）10号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邢书兰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口头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（口头）两江天宫殿天龙路人调（2023）11号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叶春艳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口头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121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（口头）两江天宫殿天龙路人调（2023）12号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邓春玲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口头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122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（口头）两江天宫殿天龙路人调（2023）13号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邓红梅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口头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123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两江天宫殿天龙路人调（2023）1号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邓娟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124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两江天宫殿天龙路人调（2023）2号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何丽桢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125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两江天宫殿天龙路人调（2023）3号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邢书兰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126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两江天宫殿天龙路人调（2023）4号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周罗香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127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两江天宫殿天龙路人调（2023）5号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邓春玲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128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两江天宫殿天龙路人调（2023）6号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魏雪梅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129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两江天宫殿天龙路人调（2023）7号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祝姝宇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130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两江天宫殿天龙路人调（2023）8号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邓红梅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131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两江天宫殿天龙路人调（2023）9号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周罗香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132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两江新区天宫殿天龙路人调（2023）10号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叶春艳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两江新区天宫殿天龙路人调（2023）11号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何丽桢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134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两江新区天宫殿天龙路人调（2023）12号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肖赵洪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两江新区天宫殿天龙路人调（2023）13号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邓红梅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136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两江新区天宫殿天龙路人调（2023）14号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叶春艳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137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两江天宫殿警调（2022）356号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138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两江天宫殿警调（2022）357号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两江天宫殿警调（2022）358号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两江天宫殿警调（2022）359号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141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两江天宫殿警调（2022）360号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142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两江天宫殿警调（2022）361号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143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两江天宫殿警调（2022）362号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两江天宫殿警调（2022）363号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145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两江天宫殿警调（2023）2号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146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两江天宫殿警调（2023）4号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147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两江天宫殿警调（2023）5号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148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两江天宫殿警调（2023）6号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149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两江天宫殿警调（2023）7号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150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两江天宫殿警调（2023）8号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151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两江天宫殿警调（2023）9号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152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两江天宫殿警调（2023）11号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程植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153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两江天宫殿警调（2023）12号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程植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154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两江天宫殿警调（2023）13号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程植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155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两江天宫殿警调（2023）14号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程植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156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两江天宫殿警调（2023）16号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程植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157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两江天宫殿警调（2023）85号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程植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158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两江天宫殿警调（2023）17号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程植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159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两江天宫殿警调（2023）18号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程植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两江天宫殿警调（2023）26号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马晨星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161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两江天宫殿警调（2023）32号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马晨星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162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两江天宫殿警调（2023）33号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马晨星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163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两江天宫殿警调（2023）34号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164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两江天宫殿警调（2023）36号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165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两江天宫殿警调（2023）37号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166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两江天宫殿警调（2023）38号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167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两江天宫殿警调（2023）39号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168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两江天宫殿警调（2023）41号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169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两江天宫殿警调（2023）42号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170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两江天宫殿警调（2023）43号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171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两江天宫殿警调（2023）44号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172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两江天宫殿警调（2023）45号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173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两江天宫殿警调（2023）46号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174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两江天宫殿警调（2023）47号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175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两江天宫殿警调（2023）50号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176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两江天宫殿警调（2023）51号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177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两江天宫殿警调（2023）52号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178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两江天宫殿警调（2023）53号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179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两江天宫殿警调（2023）54号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180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两江天宫殿警调（2023）55号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181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两江天宫殿警调（2023）56号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182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两江天宫殿警调（2023）57号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183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两江天宫殿警调（2023）61号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马晨星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184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两江天宫殿警调（2023）63号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马晨星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185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两江天宫殿警调（2023）64号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186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两江天宫殿警调（2023）65号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187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两江天宫殿警调（2023）66号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188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两江天宫殿警调（2023）67号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189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两江天宫殿警调（2023）68号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190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两江天宫殿警调（2023）69号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191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两江天宫殿警调（2023）72号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192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两江天宫殿警调（2023）74号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193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两江天宫殿警调（2023）76号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194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两江天宫殿警调（2023）78号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195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两江天宫殿警调（2023）79号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196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两江天宫殿警调（2023）80号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197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两江天宫殿警调（2023）81号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马晨星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198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两江天宫殿警调（2023）82号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199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两江天宫殿警调（2023）83号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两江天宫殿警调（2023）84号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两江天宫殿警调（2023）89号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两江天宫殿警调（2023）91号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203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两江天宫殿警调（2023）95号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204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两江天宫殿警调（2023）97号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疑难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205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两江天宫殿警调（2023）98号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206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两江天宫殿警调（2023）100号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207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两江天宫殿警调（2023）101号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208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两江天宫殿警调（2023）105号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两江天宫殿警调（2023）108号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210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两江天宫殿警调（2023）109号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211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两江天宫殿警调（2023）110号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212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两江天宫殿警调（2023）112号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213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两江天宫殿警调（2023）114号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214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两江天宫殿警调（2023）115号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215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两江天宫殿警调（2023）118号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216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两江天宫殿警调（2023）123号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217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两江天宫殿警调（2023）124号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218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两江天宫殿警调（2023）125号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219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两江天宫殿警调（2023）127号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220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两江天宫殿警调（2023）128号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疑难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221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两江天宫殿警调（2023）129号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222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两江天宫殿警调（2023）133号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赖阳英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223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两江天宫殿警调（2023）134号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赖阳英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224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两江天宫殿警调（2023）135号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225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两江天宫殿警调（2023）136号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226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两江天宫殿警调（2023）137号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227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两江天宫殿警调（2023）140号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228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两江天宫殿警调（2023）142号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229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两江天宫殿警调（2023）145号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230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两江天宫殿警调（2023）146号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231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两江天宫殿警调（2023）147号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232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两江天宫殿警调（2023）150号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赖阳英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两江天宫殿警调（2023）151号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赖阳英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234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两江天宫殿警调（2023）153号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235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两江天宫殿警调（2023）154号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236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两江天宫殿警调（2023）155号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赖阳英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237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两江天宫殿警调（2023）156号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赖阳英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一般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238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两江天宫殿警调（2023）157号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马晨星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239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两江天宫殿警调（2023）158号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240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两江天宫殿警调（2023）159号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241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两江天宫殿警调（2023）162号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242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两江天宫殿警调（2023）163号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243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两江天宫殿警调（2023）165号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244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两江天宫殿警调（2023）166号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245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两江天宫殿警调（2023）167号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8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246</w:t>
            </w:r>
          </w:p>
        </w:tc>
        <w:tc>
          <w:tcPr>
            <w:tcW w:w="4263" w:type="dxa"/>
            <w:gridSpan w:val="2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两江天宫殿警调（2023）168号</w:t>
            </w:r>
          </w:p>
        </w:tc>
        <w:tc>
          <w:tcPr>
            <w:tcW w:w="160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马子强</w:t>
            </w:r>
          </w:p>
        </w:tc>
        <w:tc>
          <w:tcPr>
            <w:tcW w:w="109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简单</w:t>
            </w:r>
          </w:p>
        </w:tc>
        <w:tc>
          <w:tcPr>
            <w:tcW w:w="1065" w:type="dxa"/>
            <w:shd w:val="clear" w:color="auto" w:fill="auto"/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宋体" w:hAnsi="宋体" w:eastAsia="宋体" w:cs="宋体"/>
                <w:sz w:val="20"/>
                <w:szCs w:val="20"/>
                <w:highlight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</w:tr>
    </w:tbl>
    <w:p>
      <w:pPr>
        <w:tabs>
          <w:tab w:val="left" w:pos="2165"/>
        </w:tabs>
        <w:spacing w:line="560" w:lineRule="exact"/>
      </w:pPr>
      <w:bookmarkStart w:id="0" w:name="_GoBack"/>
      <w:bookmarkEnd w:id="0"/>
    </w:p>
    <w:sectPr>
      <w:footerReference r:id="rId5" w:type="first"/>
      <w:footerReference r:id="rId3" w:type="default"/>
      <w:footerReference r:id="rId4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right"/>
      <w:rPr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PAGE   \* MERGEFORMAT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-</w:t>
    </w:r>
    <w:r>
      <w:rPr>
        <w:rFonts w:ascii="宋体" w:hAnsi="宋体"/>
        <w:sz w:val="28"/>
        <w:szCs w:val="28"/>
      </w:rPr>
      <w:t xml:space="preserve"> 3 -</w:t>
    </w:r>
    <w:r>
      <w:rPr>
        <w:rFonts w:ascii="宋体" w:hAnsi="宋体"/>
        <w:sz w:val="28"/>
        <w:szCs w:val="28"/>
      </w:rPr>
      <w:fldChar w:fldCharType="end"/>
    </w:r>
  </w:p>
  <w:p>
    <w:pPr>
      <w:pStyle w:val="3"/>
      <w:rPr>
        <w:rFonts w:ascii="宋体" w:hAnsi="宋体"/>
        <w:sz w:val="28"/>
        <w:szCs w:val="2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fldChar w:fldCharType="begin"/>
    </w:r>
    <w:r>
      <w:instrText xml:space="preserve">PAGE   \* MERGEFORMAT</w:instrText>
    </w:r>
    <w:r>
      <w:fldChar w:fldCharType="separate"/>
    </w:r>
    <w:r>
      <w:rPr>
        <w:rFonts w:ascii="宋体" w:hAnsi="宋体"/>
        <w:sz w:val="28"/>
        <w:szCs w:val="28"/>
        <w:lang w:val="zh-CN"/>
      </w:rPr>
      <w:t>-</w:t>
    </w:r>
    <w:r>
      <w:rPr>
        <w:rFonts w:ascii="宋体" w:hAnsi="宋体"/>
        <w:sz w:val="28"/>
        <w:szCs w:val="28"/>
      </w:rPr>
      <w:t xml:space="preserve"> 2 -</w:t>
    </w:r>
    <w:r>
      <w:fldChar w:fldCharType="end"/>
    </w:r>
  </w:p>
  <w:p>
    <w:pPr>
      <w:pStyle w:val="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-264160</wp:posOffset>
              </wp:positionH>
              <wp:positionV relativeFrom="paragraph">
                <wp:posOffset>-302260</wp:posOffset>
              </wp:positionV>
              <wp:extent cx="6120130" cy="9525"/>
              <wp:effectExtent l="0" t="5080" r="13970" b="42545"/>
              <wp:wrapNone/>
              <wp:docPr id="3" name="直接箭头连接符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120130" cy="9525"/>
                      </a:xfrm>
                      <a:prstGeom prst="straightConnector1">
                        <a:avLst/>
                      </a:prstGeom>
                      <a:noFill/>
                      <a:ln w="50800">
                        <a:solidFill>
                          <a:srgbClr val="FF0000"/>
                        </a:solidFill>
                        <a:round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shape id="_x0000_s1026" o:spid="_x0000_s1026" o:spt="32" type="#_x0000_t32" style="position:absolute;left:0pt;flip:y;margin-left:-20.8pt;margin-top:-23.8pt;height:0.75pt;width:481.9pt;z-index:251659264;mso-width-relative:page;mso-height-relative:page;" filled="f" stroked="t" coordsize="21600,21600" o:gfxdata="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E32&#10;CxDZAAAACwEAAA8AAAAAAAAAAQAgAAAAIgAAAGRycy9kb3ducmV2LnhtbFBLAQIUABQAAAAIAIdO&#10;4kB3vZfc6QEAAIwDAAAOAAAAAAAAAAEAIAAAACgBAABkcnMvZTJvRG9jLnhtbFBLBQYAAAAABgAG&#10;AFkBAACDBQAAAAA=&#10;">
              <v:fill on="f" focussize="0,0"/>
              <v:stroke weight="4pt" color="#FF0000" joinstyle="round"/>
              <v:imagedata o:title=""/>
              <o:lock v:ext="edit" aspectratio="f"/>
            </v:shape>
          </w:pict>
        </mc:Fallback>
      </mc:AlternateContent>
    </w: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-264160</wp:posOffset>
              </wp:positionH>
              <wp:positionV relativeFrom="paragraph">
                <wp:posOffset>-368935</wp:posOffset>
              </wp:positionV>
              <wp:extent cx="6120130" cy="9525"/>
              <wp:effectExtent l="0" t="6350" r="13970" b="12700"/>
              <wp:wrapNone/>
              <wp:docPr id="4" name="直接箭头连接符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120130" cy="9525"/>
                      </a:xfrm>
                      <a:prstGeom prst="straightConnector1">
                        <a:avLst/>
                      </a:prstGeom>
                      <a:noFill/>
                      <a:ln w="12700">
                        <a:solidFill>
                          <a:srgbClr val="FF0000"/>
                        </a:solidFill>
                        <a:round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shape id="_x0000_s1026" o:spid="_x0000_s1026" o:spt="32" type="#_x0000_t32" style="position:absolute;left:0pt;flip:y;margin-left:-20.8pt;margin-top:-29.05pt;height:0.75pt;width:481.9pt;z-index:251658240;mso-width-relative:page;mso-height-relative:page;" filled="f" stroked="t" coordsize="21600,21600" o:gfxdata="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JkQ&#10;+nHaAAAACwEAAA8AAAAAAAAAAQAgAAAAIgAAAGRycy9kb3ducmV2LnhtbFBLAQIUABQAAAAIAIdO&#10;4kBe/xrq6AEAAIwDAAAOAAAAAAAAAAEAIAAAACkBAABkcnMvZTJvRG9jLnhtbFBLBQYAAAAABgAG&#10;AFkBAACDBQAAAAA=&#10;">
              <v:fill on="f" focussize="0,0"/>
              <v:stroke weight="1pt" color="#FF0000" joinstyle="round"/>
              <v:imagedata o:title=""/>
              <o:lock v:ext="edit" aspectratio="f"/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DD40597"/>
    <w:rsid w:val="09DE346F"/>
    <w:rsid w:val="12D26D76"/>
    <w:rsid w:val="24F039B4"/>
    <w:rsid w:val="32AD4A62"/>
    <w:rsid w:val="3A7B3DA6"/>
    <w:rsid w:val="44181426"/>
    <w:rsid w:val="481C56C2"/>
    <w:rsid w:val="4EB564A9"/>
    <w:rsid w:val="53910571"/>
    <w:rsid w:val="59E73A30"/>
    <w:rsid w:val="66CA1231"/>
    <w:rsid w:val="7337263F"/>
    <w:rsid w:val="77A94D81"/>
    <w:rsid w:val="7A7723A9"/>
    <w:rsid w:val="7DD40597"/>
    <w:rsid w:val="7DE56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line="560" w:lineRule="exact"/>
      <w:jc w:val="center"/>
    </w:pPr>
    <w:rPr>
      <w:rFonts w:ascii="华文中宋" w:hAnsi="新宋体" w:eastAsia="华文中宋" w:cs="Times New Roman"/>
      <w:b/>
      <w:sz w:val="40"/>
      <w:szCs w:val="40"/>
    </w:r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styleId="6">
    <w:name w:val="Hyperlink"/>
    <w:basedOn w:val="5"/>
    <w:qFormat/>
    <w:uiPriority w:val="0"/>
    <w:rPr>
      <w:color w:val="0000FF"/>
      <w:u w:val="single"/>
    </w:rPr>
  </w:style>
  <w:style w:type="character" w:customStyle="1" w:styleId="7">
    <w:name w:val="font01"/>
    <w:basedOn w:val="5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8">
    <w:name w:val="font1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</TotalTime>
  <ScaleCrop>false</ScaleCrop>
  <LinksUpToDate>false</LinksUpToDate>
  <CharactersWithSpaces>0</CharactersWithSpaces>
  <Application>WPS Office_11.8.2.8875_F1E327BC-269C-435d-A152-05C5408002CA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2021-12-13T00:54:00Z</dcterms:created>
  <dc:creator>WPS_1489997935</dc:creator>
  <cp:lastModifiedBy>wwww</cp:lastModifiedBy>
  <cp:lastPrinted>2023-07-11T01:38:14Z</cp:lastPrinted>
  <dcterms:modified xsi:type="dcterms:W3CDTF">2023-07-11T01:43:41Z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2052-11.8.2.8875</vt:lpwstr>
  </property>
</Properties>
</file>